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49E62" w14:textId="39C21AF9" w:rsidR="00903565" w:rsidRPr="00381F95" w:rsidRDefault="00903565" w:rsidP="0090356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r w:rsidRPr="00381F95">
        <w:rPr>
          <w:rFonts w:ascii="Arial" w:eastAsia="SimSun" w:hAnsi="Arial" w:cs="Times New Roman"/>
          <w:b/>
          <w:bCs/>
          <w:sz w:val="24"/>
          <w:szCs w:val="20"/>
        </w:rPr>
        <w:t xml:space="preserve">3GPP TSG-RAN </w:t>
      </w:r>
      <w:r w:rsidRPr="00381F95">
        <w:rPr>
          <w:rFonts w:ascii="Arial" w:eastAsia="SimSun" w:hAnsi="Arial" w:cs="Times New Roman"/>
          <w:b/>
          <w:sz w:val="24"/>
          <w:szCs w:val="20"/>
        </w:rPr>
        <w:t>WG4 Meeting #11</w:t>
      </w:r>
      <w:r w:rsidR="007102D5">
        <w:rPr>
          <w:rFonts w:ascii="Arial" w:eastAsia="SimSun" w:hAnsi="Arial" w:cs="Times New Roman"/>
          <w:b/>
          <w:sz w:val="24"/>
          <w:szCs w:val="20"/>
        </w:rPr>
        <w:t>1</w:t>
      </w:r>
      <w:r w:rsidRPr="00381F95">
        <w:rPr>
          <w:rFonts w:ascii="Arial" w:eastAsia="SimSun" w:hAnsi="Arial" w:cs="Times New Roman"/>
          <w:b/>
          <w:bCs/>
          <w:sz w:val="24"/>
          <w:szCs w:val="20"/>
        </w:rPr>
        <w:tab/>
      </w:r>
      <w:r w:rsidR="00B85350" w:rsidRPr="00B85350">
        <w:rPr>
          <w:rFonts w:ascii="Arial" w:eastAsia="SimSun" w:hAnsi="Arial" w:cs="Times New Roman"/>
          <w:b/>
          <w:bCs/>
          <w:sz w:val="24"/>
          <w:szCs w:val="20"/>
        </w:rPr>
        <w:t>R4-2408684</w:t>
      </w:r>
    </w:p>
    <w:p w14:paraId="14FCFAD5" w14:textId="59D9F0E1" w:rsidR="00903565" w:rsidRPr="00381F95" w:rsidRDefault="007102D5" w:rsidP="0090356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Fukuoka, Japan</w:t>
      </w:r>
      <w:r w:rsidR="00903565" w:rsidRPr="00381F95">
        <w:rPr>
          <w:rFonts w:ascii="Arial" w:eastAsia="SimSun" w:hAnsi="Arial" w:cs="Times New Roman"/>
          <w:b/>
          <w:sz w:val="24"/>
          <w:szCs w:val="20"/>
        </w:rPr>
        <w:t xml:space="preserve">, </w:t>
      </w:r>
      <w:r>
        <w:rPr>
          <w:rFonts w:ascii="Arial" w:eastAsia="SimSun" w:hAnsi="Arial" w:cs="Times New Roman"/>
          <w:b/>
          <w:sz w:val="24"/>
          <w:szCs w:val="20"/>
        </w:rPr>
        <w:t>May 20-24</w:t>
      </w:r>
      <w:r w:rsidR="00903565" w:rsidRPr="00381F95">
        <w:rPr>
          <w:rFonts w:ascii="Arial" w:eastAsia="SimSun" w:hAnsi="Arial" w:cs="Times New Roman"/>
          <w:b/>
          <w:sz w:val="24"/>
          <w:szCs w:val="20"/>
        </w:rPr>
        <w:t>, 2024</w:t>
      </w:r>
    </w:p>
    <w:p w14:paraId="482F8011" w14:textId="77777777" w:rsidR="00903565" w:rsidRPr="00EF698B" w:rsidRDefault="00903565" w:rsidP="00903565">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150D8FA" w14:textId="77777777" w:rsidR="00903565" w:rsidRPr="00EF698B" w:rsidRDefault="00903565" w:rsidP="00903565">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Nokia</w:t>
      </w:r>
    </w:p>
    <w:p w14:paraId="79BE083C" w14:textId="745217D8"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CC1A0B" w:rsidRPr="00CC1A0B">
        <w:rPr>
          <w:rFonts w:ascii="Arial" w:eastAsia="Calibri" w:hAnsi="Arial" w:cs="Arial"/>
          <w:b/>
          <w:bCs/>
          <w:sz w:val="24"/>
          <w:szCs w:val="24"/>
        </w:rPr>
        <w:t xml:space="preserve">On </w:t>
      </w:r>
      <w:r w:rsidR="00703786">
        <w:rPr>
          <w:rFonts w:ascii="Arial" w:eastAsia="Calibri" w:hAnsi="Arial" w:cs="Arial"/>
          <w:b/>
          <w:bCs/>
          <w:sz w:val="24"/>
          <w:szCs w:val="24"/>
        </w:rPr>
        <w:t>remaining LTM core requirements</w:t>
      </w:r>
    </w:p>
    <w:p w14:paraId="0A4EEEEB" w14:textId="35C16B67"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B523F4" w:rsidRPr="00B523F4">
        <w:rPr>
          <w:rFonts w:ascii="Arial" w:eastAsia="MS Mincho" w:hAnsi="Arial" w:cs="Arial"/>
          <w:b/>
          <w:bCs/>
          <w:sz w:val="24"/>
          <w:szCs w:val="20"/>
        </w:rPr>
        <w:t>7.14.1.1</w:t>
      </w:r>
    </w:p>
    <w:p w14:paraId="1130706F"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A561B9C" w14:textId="77777777" w:rsidR="00E323E9" w:rsidRPr="00EF698B" w:rsidRDefault="00E323E9" w:rsidP="00841BCD">
      <w:pPr>
        <w:tabs>
          <w:tab w:val="left" w:pos="1985"/>
        </w:tabs>
        <w:rPr>
          <w:rFonts w:ascii="Arial" w:eastAsia="Calibri" w:hAnsi="Arial" w:cs="Arial"/>
          <w:b/>
          <w:bCs/>
          <w:sz w:val="24"/>
        </w:rPr>
      </w:pPr>
    </w:p>
    <w:p w14:paraId="4F4021CA" w14:textId="77777777" w:rsidR="00BC4C24" w:rsidRDefault="00841BCD" w:rsidP="00BC4C24">
      <w:pPr>
        <w:pStyle w:val="RAN4H1"/>
        <w:rPr>
          <w:lang w:val="en-US"/>
        </w:rPr>
      </w:pPr>
      <w:bookmarkStart w:id="0" w:name="_Toc116995841"/>
      <w:r w:rsidRPr="00EF698B">
        <w:rPr>
          <w:lang w:val="en-US"/>
        </w:rPr>
        <w:t>Intro</w:t>
      </w:r>
      <w:r w:rsidRPr="00EF698B">
        <w:rPr>
          <w:rStyle w:val="RAN4H1Char"/>
          <w:lang w:val="en-US"/>
        </w:rPr>
        <w:t>ductio</w:t>
      </w:r>
      <w:r w:rsidRPr="00EF698B">
        <w:rPr>
          <w:lang w:val="en-US"/>
        </w:rPr>
        <w:t>n</w:t>
      </w:r>
      <w:bookmarkEnd w:id="0"/>
    </w:p>
    <w:p w14:paraId="5DCE241C" w14:textId="3507175B" w:rsidR="00BC4C24" w:rsidRDefault="00CE58AE" w:rsidP="00BC4C24">
      <w:pPr>
        <w:rPr>
          <w:rStyle w:val="normaltextrun"/>
          <w:color w:val="000000"/>
          <w:shd w:val="clear" w:color="auto" w:fill="FFFFFF"/>
        </w:rPr>
      </w:pPr>
      <w:r>
        <w:rPr>
          <w:rStyle w:val="normaltextrun"/>
          <w:color w:val="000000"/>
          <w:shd w:val="clear" w:color="auto" w:fill="FFFFFF"/>
        </w:rPr>
        <w:t>In this contribution we discuss the remaining open issues for LTM core part requirements based on the RAN4#110bis way forward [1].</w:t>
      </w:r>
    </w:p>
    <w:p w14:paraId="652044EB" w14:textId="490F577C" w:rsidR="003E2604" w:rsidRDefault="00B01C75" w:rsidP="003E2604">
      <w:pPr>
        <w:pStyle w:val="RAN4H1"/>
      </w:pPr>
      <w:r>
        <w:t>PDCCH ordered RACH</w:t>
      </w:r>
    </w:p>
    <w:p w14:paraId="40F103F4" w14:textId="5C792621" w:rsidR="00FA1716" w:rsidRPr="00FA1716" w:rsidRDefault="00FA1716" w:rsidP="00FA1716">
      <w:pPr>
        <w:rPr>
          <w:lang w:val="en-GB"/>
        </w:rPr>
      </w:pPr>
      <w:r>
        <w:rPr>
          <w:lang w:val="en-GB"/>
        </w:rPr>
        <w:t xml:space="preserve">In the last meeting it was left open </w:t>
      </w:r>
      <w:r w:rsidR="00705D9E">
        <w:rPr>
          <w:lang w:val="en-GB"/>
        </w:rPr>
        <w:t xml:space="preserve">that when PDCCH order happens outside any of the active BWPs, </w:t>
      </w:r>
      <w:r>
        <w:rPr>
          <w:lang w:val="en-GB"/>
        </w:rPr>
        <w:t>whether</w:t>
      </w:r>
      <w:r w:rsidR="00705D9E">
        <w:rPr>
          <w:lang w:val="en-GB"/>
        </w:rPr>
        <w:t xml:space="preserve"> T</w:t>
      </w:r>
      <w:r w:rsidR="00705D9E" w:rsidRPr="00CE0A54">
        <w:rPr>
          <w:vertAlign w:val="subscript"/>
          <w:lang w:val="en-GB"/>
        </w:rPr>
        <w:t>SSB</w:t>
      </w:r>
      <w:r w:rsidR="00705D9E">
        <w:rPr>
          <w:lang w:val="en-GB"/>
        </w:rPr>
        <w:t xml:space="preserve"> should be </w:t>
      </w:r>
      <w:r w:rsidR="00A866D9">
        <w:rPr>
          <w:lang w:val="en-GB"/>
        </w:rPr>
        <w:t>defined as the first SSB or the first SSB overlapping with measurement gap after receiving the PDCCH order:</w:t>
      </w:r>
    </w:p>
    <w:tbl>
      <w:tblPr>
        <w:tblStyle w:val="TableGrid"/>
        <w:tblW w:w="0" w:type="auto"/>
        <w:tblLook w:val="04A0" w:firstRow="1" w:lastRow="0" w:firstColumn="1" w:lastColumn="0" w:noHBand="0" w:noVBand="1"/>
      </w:tblPr>
      <w:tblGrid>
        <w:gridCol w:w="9617"/>
      </w:tblGrid>
      <w:tr w:rsidR="00B01C75" w14:paraId="5FA0C83C" w14:textId="77777777" w:rsidTr="00B01C75">
        <w:tc>
          <w:tcPr>
            <w:tcW w:w="9617" w:type="dxa"/>
          </w:tcPr>
          <w:p w14:paraId="74ACCCFA" w14:textId="77777777" w:rsidR="00B01C75" w:rsidRPr="00CE0A54" w:rsidRDefault="00B01C75" w:rsidP="00B01C75">
            <w:pPr>
              <w:spacing w:after="180"/>
              <w:rPr>
                <w:rFonts w:eastAsia="Times New Roman" w:cs="Times New Roman"/>
                <w:sz w:val="18"/>
                <w:szCs w:val="18"/>
                <w:lang w:val="en-GB"/>
              </w:rPr>
            </w:pPr>
            <w:r w:rsidRPr="00CE0A54">
              <w:rPr>
                <w:rFonts w:eastAsia="Times New Roman" w:cs="Times New Roman"/>
                <w:b/>
                <w:bCs/>
                <w:sz w:val="18"/>
                <w:szCs w:val="18"/>
                <w:u w:val="single"/>
                <w:lang w:val="en-GB"/>
              </w:rPr>
              <w:t>Issue 1-1-1-1: The value of additional time for DL synchronization when needed in the delay requirements for PDCCH ordered RACH before cell switch command</w:t>
            </w:r>
          </w:p>
          <w:p w14:paraId="0C1B8262" w14:textId="77777777" w:rsidR="00B01C75" w:rsidRPr="00CE0A54" w:rsidRDefault="00B01C75" w:rsidP="00B01C75">
            <w:pPr>
              <w:spacing w:after="180"/>
              <w:rPr>
                <w:rFonts w:eastAsia="Times New Roman" w:cs="Times New Roman"/>
                <w:sz w:val="18"/>
                <w:szCs w:val="18"/>
                <w:lang w:val="en-GB"/>
              </w:rPr>
            </w:pPr>
            <w:r w:rsidRPr="00CE0A54">
              <w:rPr>
                <w:rFonts w:eastAsia="Times New Roman" w:cs="Times New Roman"/>
                <w:b/>
                <w:bCs/>
                <w:sz w:val="18"/>
                <w:szCs w:val="18"/>
                <w:lang w:val="en-GB"/>
              </w:rPr>
              <w:t>&lt;Way Forward&gt;</w:t>
            </w:r>
            <w:r w:rsidRPr="00CE0A54">
              <w:rPr>
                <w:rFonts w:eastAsia="Times New Roman" w:cs="Times New Roman"/>
                <w:sz w:val="18"/>
                <w:szCs w:val="18"/>
                <w:lang w:val="en-GB"/>
              </w:rPr>
              <w:t>: Further discuss the following option:</w:t>
            </w:r>
          </w:p>
          <w:p w14:paraId="1665A253" w14:textId="77777777" w:rsidR="00B01C75" w:rsidRPr="00CE0A54" w:rsidRDefault="00B01C75" w:rsidP="00925656">
            <w:pPr>
              <w:numPr>
                <w:ilvl w:val="0"/>
                <w:numId w:val="7"/>
              </w:numPr>
              <w:spacing w:after="120"/>
              <w:textAlignment w:val="center"/>
              <w:rPr>
                <w:rFonts w:ascii="Calibri" w:eastAsia="Times New Roman" w:hAnsi="Calibri" w:cs="Calibri"/>
                <w:sz w:val="18"/>
                <w:szCs w:val="18"/>
              </w:rPr>
            </w:pPr>
            <w:r w:rsidRPr="00CE0A54">
              <w:rPr>
                <w:rFonts w:eastAsia="Times New Roman" w:cs="Times New Roman"/>
                <w:sz w:val="18"/>
                <w:szCs w:val="18"/>
                <w:lang w:val="en-GB"/>
              </w:rPr>
              <w:t>Option 1 (Apple, CATT, MTK): In PDCCH ordered RACH delay, T</w:t>
            </w:r>
            <w:r w:rsidRPr="00CE0A54">
              <w:rPr>
                <w:rFonts w:eastAsia="Times New Roman" w:cs="Times New Roman"/>
                <w:sz w:val="18"/>
                <w:szCs w:val="18"/>
                <w:vertAlign w:val="subscript"/>
                <w:lang w:val="en-GB"/>
              </w:rPr>
              <w:t>SSB</w:t>
            </w:r>
            <w:r w:rsidRPr="00CE0A54">
              <w:rPr>
                <w:rFonts w:eastAsia="Times New Roman" w:cs="Times New Roman"/>
                <w:sz w:val="18"/>
                <w:szCs w:val="18"/>
                <w:lang w:val="en-GB"/>
              </w:rPr>
              <w:t xml:space="preserve"> is</w:t>
            </w:r>
            <w:r w:rsidRPr="00CE0A54">
              <w:rPr>
                <w:rFonts w:eastAsia="Times New Roman" w:cs="Times New Roman"/>
                <w:sz w:val="18"/>
                <w:szCs w:val="18"/>
              </w:rPr>
              <w:t>:</w:t>
            </w:r>
          </w:p>
          <w:p w14:paraId="541110E2" w14:textId="77777777" w:rsidR="00B01C75" w:rsidRPr="00CE0A54" w:rsidRDefault="00B01C75" w:rsidP="00925656">
            <w:pPr>
              <w:numPr>
                <w:ilvl w:val="1"/>
                <w:numId w:val="7"/>
              </w:numPr>
              <w:spacing w:after="120"/>
              <w:textAlignment w:val="center"/>
              <w:rPr>
                <w:rFonts w:ascii="Calibri" w:eastAsia="Times New Roman" w:hAnsi="Calibri" w:cs="Calibri"/>
                <w:sz w:val="18"/>
                <w:szCs w:val="18"/>
                <w:lang w:val="en-GB"/>
              </w:rPr>
            </w:pPr>
            <w:r w:rsidRPr="00CE0A54">
              <w:rPr>
                <w:rFonts w:eastAsia="Times New Roman" w:cs="Times New Roman"/>
                <w:sz w:val="18"/>
                <w:szCs w:val="18"/>
                <w:lang w:val="en-GB"/>
              </w:rPr>
              <w:t>T</w:t>
            </w:r>
            <w:r w:rsidRPr="00CE0A54">
              <w:rPr>
                <w:rFonts w:eastAsia="Times New Roman" w:cs="Times New Roman"/>
                <w:sz w:val="18"/>
                <w:szCs w:val="18"/>
                <w:vertAlign w:val="subscript"/>
                <w:lang w:val="en-GB"/>
              </w:rPr>
              <w:t>SSB</w:t>
            </w:r>
            <w:r w:rsidRPr="00CE0A54">
              <w:rPr>
                <w:rFonts w:eastAsia="Times New Roman" w:cs="Times New Roman"/>
                <w:sz w:val="18"/>
                <w:szCs w:val="18"/>
                <w:lang w:val="en-GB"/>
              </w:rPr>
              <w:t xml:space="preserve"> is the time to first SSB transmission after PDCCH-order RACH command is decoded by the UE when SSB is within active BWP</w:t>
            </w:r>
          </w:p>
          <w:p w14:paraId="2DC199ED" w14:textId="77777777" w:rsidR="00B01C75" w:rsidRPr="00CE0A54" w:rsidRDefault="00B01C75" w:rsidP="00925656">
            <w:pPr>
              <w:numPr>
                <w:ilvl w:val="1"/>
                <w:numId w:val="7"/>
              </w:numPr>
              <w:spacing w:after="120"/>
              <w:textAlignment w:val="center"/>
              <w:rPr>
                <w:rFonts w:ascii="Calibri" w:eastAsia="Times New Roman" w:hAnsi="Calibri" w:cs="Calibri"/>
                <w:sz w:val="18"/>
                <w:szCs w:val="18"/>
                <w:lang w:val="en-GB"/>
              </w:rPr>
            </w:pPr>
            <w:bookmarkStart w:id="1" w:name="_Hlk165976762"/>
            <w:r w:rsidRPr="00CE0A54">
              <w:rPr>
                <w:rFonts w:eastAsia="Times New Roman" w:cs="Times New Roman"/>
                <w:sz w:val="18"/>
                <w:szCs w:val="18"/>
                <w:lang w:val="en-GB"/>
              </w:rPr>
              <w:t>T</w:t>
            </w:r>
            <w:r w:rsidRPr="00CE0A54">
              <w:rPr>
                <w:rFonts w:eastAsia="Times New Roman" w:cs="Times New Roman"/>
                <w:sz w:val="18"/>
                <w:szCs w:val="18"/>
                <w:vertAlign w:val="subscript"/>
                <w:lang w:val="en-GB"/>
              </w:rPr>
              <w:t>SSB</w:t>
            </w:r>
            <w:r w:rsidRPr="00CE0A54">
              <w:rPr>
                <w:rFonts w:eastAsia="Times New Roman" w:cs="Times New Roman"/>
                <w:sz w:val="18"/>
                <w:szCs w:val="18"/>
                <w:lang w:val="en-GB"/>
              </w:rPr>
              <w:t xml:space="preserve"> is the time to first SSB transmission overlapped with MGL after PDCCH-order RACH command is decoded by the UE when SSB is outside active BWP.</w:t>
            </w:r>
          </w:p>
          <w:bookmarkEnd w:id="1"/>
          <w:p w14:paraId="773ADB2E" w14:textId="77777777" w:rsidR="00B01C75" w:rsidRPr="00CE0A54" w:rsidRDefault="00B01C75" w:rsidP="00925656">
            <w:pPr>
              <w:numPr>
                <w:ilvl w:val="2"/>
                <w:numId w:val="7"/>
              </w:numPr>
              <w:spacing w:after="120"/>
              <w:textAlignment w:val="center"/>
              <w:rPr>
                <w:rFonts w:ascii="Calibri" w:eastAsia="Times New Roman" w:hAnsi="Calibri" w:cs="Calibri"/>
                <w:sz w:val="18"/>
                <w:szCs w:val="18"/>
                <w:lang w:val="en-GB"/>
              </w:rPr>
            </w:pPr>
            <w:r w:rsidRPr="00CE0A54">
              <w:rPr>
                <w:rFonts w:eastAsia="Times New Roman" w:cs="Times New Roman"/>
                <w:sz w:val="18"/>
                <w:szCs w:val="18"/>
                <w:lang w:val="en-GB"/>
              </w:rPr>
              <w:t>Option 1a (MTK): in the definition of T</w:t>
            </w:r>
            <w:r w:rsidRPr="00CE0A54">
              <w:rPr>
                <w:rFonts w:eastAsia="Times New Roman" w:cs="Times New Roman"/>
                <w:sz w:val="18"/>
                <w:szCs w:val="18"/>
                <w:vertAlign w:val="subscript"/>
                <w:lang w:val="en-GB"/>
              </w:rPr>
              <w:t>SSB</w:t>
            </w:r>
            <w:r w:rsidRPr="00CE0A54">
              <w:rPr>
                <w:rFonts w:eastAsia="Times New Roman" w:cs="Times New Roman"/>
                <w:sz w:val="18"/>
                <w:szCs w:val="18"/>
                <w:lang w:val="en-GB"/>
              </w:rPr>
              <w:t>, the PDCCH-order decoding time is assumed as 1 slot.</w:t>
            </w:r>
          </w:p>
          <w:p w14:paraId="27F77BDC" w14:textId="77777777" w:rsidR="00B01C75" w:rsidRPr="00CE0A54" w:rsidRDefault="00B01C75" w:rsidP="00925656">
            <w:pPr>
              <w:numPr>
                <w:ilvl w:val="3"/>
                <w:numId w:val="7"/>
              </w:numPr>
              <w:spacing w:after="120"/>
              <w:textAlignment w:val="center"/>
              <w:rPr>
                <w:rFonts w:ascii="Calibri" w:eastAsia="Times New Roman" w:hAnsi="Calibri" w:cs="Calibri"/>
                <w:sz w:val="18"/>
                <w:szCs w:val="18"/>
                <w:lang w:val="en-GB"/>
              </w:rPr>
            </w:pPr>
            <w:r w:rsidRPr="00CE0A54">
              <w:rPr>
                <w:rFonts w:eastAsia="Times New Roman" w:cs="Times New Roman"/>
                <w:sz w:val="18"/>
                <w:szCs w:val="18"/>
                <w:lang w:val="en-GB"/>
              </w:rPr>
              <w:t>the time to first SSB transmission after slot n+1, where slot n is the slot that UE receives PDCCH-order RACH command when SSB is within active BWP</w:t>
            </w:r>
          </w:p>
          <w:p w14:paraId="5C575C0B" w14:textId="77777777" w:rsidR="00B01C75" w:rsidRPr="00CE0A54" w:rsidRDefault="00B01C75" w:rsidP="00925656">
            <w:pPr>
              <w:numPr>
                <w:ilvl w:val="3"/>
                <w:numId w:val="7"/>
              </w:numPr>
              <w:spacing w:after="120"/>
              <w:textAlignment w:val="center"/>
              <w:rPr>
                <w:rFonts w:ascii="Calibri" w:eastAsia="Times New Roman" w:hAnsi="Calibri" w:cs="Calibri"/>
                <w:sz w:val="18"/>
                <w:szCs w:val="18"/>
                <w:lang w:val="en-GB"/>
              </w:rPr>
            </w:pPr>
            <w:r w:rsidRPr="00CE0A54">
              <w:rPr>
                <w:rFonts w:eastAsia="Times New Roman" w:cs="Times New Roman"/>
                <w:sz w:val="18"/>
                <w:szCs w:val="18"/>
                <w:lang w:val="en-GB"/>
              </w:rPr>
              <w:t>the time to first SSB transmission overlapped with MGL after slot n+1, where slot n is the slot that UE receives PDCCH-order RACH command when SSB is outside active BWP.</w:t>
            </w:r>
          </w:p>
          <w:p w14:paraId="1E7309E2" w14:textId="77777777" w:rsidR="00B01C75" w:rsidRPr="00CE0A54" w:rsidRDefault="00B01C75" w:rsidP="00925656">
            <w:pPr>
              <w:numPr>
                <w:ilvl w:val="0"/>
                <w:numId w:val="7"/>
              </w:numPr>
              <w:spacing w:after="120"/>
              <w:textAlignment w:val="center"/>
              <w:rPr>
                <w:rFonts w:ascii="Calibri" w:eastAsia="Times New Roman" w:hAnsi="Calibri" w:cs="Calibri"/>
                <w:sz w:val="18"/>
                <w:szCs w:val="18"/>
                <w:lang w:val="en-GB"/>
              </w:rPr>
            </w:pPr>
            <w:r w:rsidRPr="00CE0A54">
              <w:rPr>
                <w:rFonts w:eastAsia="Times New Roman" w:cs="Times New Roman"/>
                <w:sz w:val="18"/>
                <w:szCs w:val="18"/>
                <w:lang w:val="en-GB"/>
              </w:rPr>
              <w:t>Option 2 (vivo): For the time to wait for the 1</w:t>
            </w:r>
            <w:r w:rsidRPr="00CE0A54">
              <w:rPr>
                <w:rFonts w:eastAsia="Times New Roman" w:cs="Times New Roman"/>
                <w:sz w:val="18"/>
                <w:szCs w:val="18"/>
                <w:vertAlign w:val="superscript"/>
                <w:lang w:val="en-GB"/>
              </w:rPr>
              <w:t>st</w:t>
            </w:r>
            <w:r w:rsidRPr="00CE0A54">
              <w:rPr>
                <w:rFonts w:eastAsia="Times New Roman" w:cs="Times New Roman"/>
                <w:sz w:val="18"/>
                <w:szCs w:val="18"/>
                <w:lang w:val="en-GB"/>
              </w:rPr>
              <w:t xml:space="preserve"> SSB transmission, </w:t>
            </w:r>
            <w:proofErr w:type="spellStart"/>
            <w:r w:rsidRPr="00CE0A54">
              <w:rPr>
                <w:rFonts w:eastAsia="Times New Roman" w:cs="Times New Roman"/>
                <w:sz w:val="18"/>
                <w:szCs w:val="18"/>
                <w:lang w:val="en-GB"/>
              </w:rPr>
              <w:t>T</w:t>
            </w:r>
            <w:r w:rsidRPr="00CE0A54">
              <w:rPr>
                <w:rFonts w:eastAsia="Times New Roman" w:cs="Times New Roman"/>
                <w:sz w:val="18"/>
                <w:szCs w:val="18"/>
                <w:vertAlign w:val="subscript"/>
                <w:lang w:val="en-GB"/>
              </w:rPr>
              <w:t>first</w:t>
            </w:r>
            <w:proofErr w:type="spellEnd"/>
            <w:r w:rsidRPr="00CE0A54">
              <w:rPr>
                <w:rFonts w:eastAsia="Times New Roman" w:cs="Times New Roman"/>
                <w:sz w:val="18"/>
                <w:szCs w:val="18"/>
                <w:vertAlign w:val="subscript"/>
                <w:lang w:val="en-GB"/>
              </w:rPr>
              <w:t>-SSB</w:t>
            </w:r>
            <w:r w:rsidRPr="00CE0A54">
              <w:rPr>
                <w:rFonts w:eastAsia="Times New Roman" w:cs="Times New Roman"/>
                <w:sz w:val="18"/>
                <w:szCs w:val="18"/>
                <w:lang w:val="en-GB"/>
              </w:rPr>
              <w:t xml:space="preserve"> should be </w:t>
            </w:r>
          </w:p>
          <w:p w14:paraId="3E4EEE8E" w14:textId="77777777" w:rsidR="00B01C75" w:rsidRPr="00CE0A54" w:rsidRDefault="00B01C75" w:rsidP="00925656">
            <w:pPr>
              <w:numPr>
                <w:ilvl w:val="1"/>
                <w:numId w:val="7"/>
              </w:numPr>
              <w:spacing w:after="120"/>
              <w:textAlignment w:val="center"/>
              <w:rPr>
                <w:rFonts w:ascii="Calibri" w:eastAsia="Times New Roman" w:hAnsi="Calibri" w:cs="Calibri"/>
                <w:sz w:val="18"/>
                <w:szCs w:val="18"/>
                <w:lang w:val="en-GB"/>
              </w:rPr>
            </w:pPr>
            <w:r w:rsidRPr="00CE0A54">
              <w:rPr>
                <w:rFonts w:eastAsia="Times New Roman" w:cs="Times New Roman"/>
                <w:sz w:val="18"/>
                <w:szCs w:val="18"/>
                <w:lang w:val="en-GB"/>
              </w:rPr>
              <w:t xml:space="preserve">the SSB periodicity of the candidate cell when SSB is within active BWP, or </w:t>
            </w:r>
          </w:p>
          <w:p w14:paraId="7522940D" w14:textId="77777777" w:rsidR="00B01C75" w:rsidRPr="00CE0A54" w:rsidRDefault="00B01C75" w:rsidP="00925656">
            <w:pPr>
              <w:numPr>
                <w:ilvl w:val="1"/>
                <w:numId w:val="7"/>
              </w:numPr>
              <w:spacing w:after="120"/>
              <w:textAlignment w:val="center"/>
              <w:rPr>
                <w:rFonts w:ascii="Calibri" w:eastAsia="Times New Roman" w:hAnsi="Calibri" w:cs="Calibri"/>
                <w:sz w:val="18"/>
                <w:szCs w:val="18"/>
                <w:lang w:val="en-GB"/>
              </w:rPr>
            </w:pPr>
            <w:r w:rsidRPr="00CE0A54">
              <w:rPr>
                <w:rFonts w:eastAsia="Times New Roman" w:cs="Times New Roman"/>
                <w:sz w:val="18"/>
                <w:szCs w:val="18"/>
                <w:lang w:val="en-GB"/>
              </w:rPr>
              <w:t>the measurement gap periodicity when SSB is outside active BWP.</w:t>
            </w:r>
          </w:p>
          <w:p w14:paraId="4A96A817" w14:textId="77777777" w:rsidR="00B01C75" w:rsidRPr="00CE0A54" w:rsidRDefault="00B01C75" w:rsidP="00925656">
            <w:pPr>
              <w:numPr>
                <w:ilvl w:val="1"/>
                <w:numId w:val="7"/>
              </w:numPr>
              <w:spacing w:after="120"/>
              <w:textAlignment w:val="center"/>
              <w:rPr>
                <w:rFonts w:ascii="Calibri" w:eastAsia="Times New Roman" w:hAnsi="Calibri" w:cs="Calibri"/>
                <w:sz w:val="18"/>
                <w:szCs w:val="18"/>
                <w:lang w:val="en-GB"/>
              </w:rPr>
            </w:pPr>
            <w:r w:rsidRPr="00CE0A54">
              <w:rPr>
                <w:rFonts w:eastAsia="Times New Roman" w:cs="Times New Roman"/>
                <w:sz w:val="18"/>
                <w:szCs w:val="18"/>
                <w:lang w:val="en-GB"/>
              </w:rPr>
              <w:t>T</w:t>
            </w:r>
            <w:r w:rsidRPr="00CE0A54">
              <w:rPr>
                <w:rFonts w:eastAsia="Times New Roman" w:cs="Times New Roman"/>
                <w:sz w:val="18"/>
                <w:szCs w:val="18"/>
                <w:vertAlign w:val="subscript"/>
                <w:lang w:val="en-GB"/>
              </w:rPr>
              <w:t>SSB-proc</w:t>
            </w:r>
            <w:r w:rsidRPr="00CE0A54">
              <w:rPr>
                <w:rFonts w:eastAsia="Times New Roman" w:cs="Times New Roman"/>
                <w:sz w:val="18"/>
                <w:szCs w:val="18"/>
                <w:lang w:val="en-GB"/>
              </w:rPr>
              <w:t xml:space="preserve"> = 2 </w:t>
            </w:r>
            <w:proofErr w:type="spellStart"/>
            <w:r w:rsidRPr="00CE0A54">
              <w:rPr>
                <w:rFonts w:eastAsia="Times New Roman" w:cs="Times New Roman"/>
                <w:sz w:val="18"/>
                <w:szCs w:val="18"/>
                <w:lang w:val="en-GB"/>
              </w:rPr>
              <w:t>ms</w:t>
            </w:r>
            <w:proofErr w:type="spellEnd"/>
            <w:r w:rsidRPr="00CE0A54">
              <w:rPr>
                <w:rFonts w:eastAsia="Times New Roman" w:cs="Times New Roman"/>
                <w:sz w:val="18"/>
                <w:szCs w:val="18"/>
                <w:lang w:val="en-GB"/>
              </w:rPr>
              <w:t xml:space="preserve"> should be counted in T</w:t>
            </w:r>
            <w:r w:rsidRPr="00CE0A54">
              <w:rPr>
                <w:rFonts w:eastAsia="Times New Roman" w:cs="Times New Roman"/>
                <w:sz w:val="18"/>
                <w:szCs w:val="18"/>
                <w:vertAlign w:val="subscript"/>
                <w:lang w:val="en-GB"/>
              </w:rPr>
              <w:t>SSB</w:t>
            </w:r>
          </w:p>
          <w:p w14:paraId="36B883B0" w14:textId="77777777" w:rsidR="00B01C75" w:rsidRDefault="00B01C75" w:rsidP="00B01C75">
            <w:pPr>
              <w:rPr>
                <w:lang w:val="en-GB"/>
              </w:rPr>
            </w:pPr>
          </w:p>
        </w:tc>
      </w:tr>
    </w:tbl>
    <w:p w14:paraId="317F8204" w14:textId="77777777" w:rsidR="00A866D9" w:rsidRDefault="00A866D9" w:rsidP="00B01C75">
      <w:pPr>
        <w:rPr>
          <w:lang w:val="en-GB"/>
        </w:rPr>
      </w:pPr>
    </w:p>
    <w:p w14:paraId="7E8A024D" w14:textId="0A81571F" w:rsidR="00A866D9" w:rsidRDefault="00F2344E" w:rsidP="00B01C75">
      <w:pPr>
        <w:rPr>
          <w:lang w:val="en-GB"/>
        </w:rPr>
      </w:pPr>
      <w:r>
        <w:rPr>
          <w:lang w:val="en-GB"/>
        </w:rPr>
        <w:t>O</w:t>
      </w:r>
      <w:r w:rsidR="00A866D9">
        <w:rPr>
          <w:lang w:val="en-GB"/>
        </w:rPr>
        <w:t xml:space="preserve">ur understanding is that PDCCH order would happen very close to cell switch command, </w:t>
      </w:r>
      <w:r w:rsidR="006F01ED">
        <w:rPr>
          <w:lang w:val="en-GB"/>
        </w:rPr>
        <w:t xml:space="preserve">and hence the UE should be able to complete PDCCH ordered RACH as fast as possible. </w:t>
      </w:r>
      <w:r w:rsidR="00E92AE2">
        <w:rPr>
          <w:lang w:val="en-GB"/>
        </w:rPr>
        <w:t xml:space="preserve">Therefore, the UE should not wait until </w:t>
      </w:r>
      <w:r w:rsidR="00D60BAA">
        <w:rPr>
          <w:lang w:val="en-GB"/>
        </w:rPr>
        <w:t xml:space="preserve">the next measurement gap if SSB is already available earlier outside gap. </w:t>
      </w:r>
      <w:r w:rsidR="009A681B">
        <w:rPr>
          <w:lang w:val="en-GB"/>
        </w:rPr>
        <w:t xml:space="preserve">Furthermore, as we will discuss later in this contribution, PDCCH order </w:t>
      </w:r>
      <w:r w:rsidR="00C1480C">
        <w:rPr>
          <w:lang w:val="en-GB"/>
        </w:rPr>
        <w:t xml:space="preserve">and cell switch command reception </w:t>
      </w:r>
      <w:r w:rsidR="009A681B">
        <w:rPr>
          <w:lang w:val="en-GB"/>
        </w:rPr>
        <w:t xml:space="preserve">would need to happen within the time the target TCI state is </w:t>
      </w:r>
      <w:r w:rsidR="00D60BAA">
        <w:rPr>
          <w:lang w:val="en-GB"/>
        </w:rPr>
        <w:t>active (or at least known)</w:t>
      </w:r>
      <w:r w:rsidR="00DD552C">
        <w:rPr>
          <w:lang w:val="en-GB"/>
        </w:rPr>
        <w:t xml:space="preserve">, which may be only 160 </w:t>
      </w:r>
      <w:proofErr w:type="spellStart"/>
      <w:r w:rsidR="00DD552C">
        <w:rPr>
          <w:lang w:val="en-GB"/>
        </w:rPr>
        <w:t>ms</w:t>
      </w:r>
      <w:proofErr w:type="spellEnd"/>
      <w:r w:rsidR="00DD552C">
        <w:rPr>
          <w:lang w:val="en-GB"/>
        </w:rPr>
        <w:t xml:space="preserve"> in some conditions</w:t>
      </w:r>
      <w:r w:rsidR="009A681B">
        <w:rPr>
          <w:lang w:val="en-GB"/>
        </w:rPr>
        <w:t xml:space="preserve">, which is why </w:t>
      </w:r>
      <w:r w:rsidR="00D26605">
        <w:rPr>
          <w:lang w:val="en-GB"/>
        </w:rPr>
        <w:t xml:space="preserve">a long delay for PDCCH order would make the complete procedure challenging. </w:t>
      </w:r>
      <w:r w:rsidR="00AE380F">
        <w:rPr>
          <w:lang w:val="en-GB"/>
        </w:rPr>
        <w:t>Hence, no matter if the candidate cell for which PDCCH order is sent is within or outside the active BWP, the UE should in our view use the first SSB after PDCCH order</w:t>
      </w:r>
      <w:r w:rsidR="00CA3F25">
        <w:rPr>
          <w:lang w:val="en-GB"/>
        </w:rPr>
        <w:t xml:space="preserve"> for fine T/F tracking</w:t>
      </w:r>
      <w:r w:rsidR="00AE380F">
        <w:rPr>
          <w:lang w:val="en-GB"/>
        </w:rPr>
        <w:t xml:space="preserve">, no matter if it is overlapping with a measurement gap or not. </w:t>
      </w:r>
    </w:p>
    <w:p w14:paraId="68F3F4D6" w14:textId="656462A9" w:rsidR="00F42F3C" w:rsidRDefault="00CA3F25" w:rsidP="00CE0A54">
      <w:pPr>
        <w:pStyle w:val="RAN4proposal"/>
        <w:rPr>
          <w:lang w:val="en-GB"/>
        </w:rPr>
      </w:pPr>
      <w:bookmarkStart w:id="2" w:name="_Toc166514292"/>
      <w:r>
        <w:rPr>
          <w:lang w:val="en-GB"/>
        </w:rPr>
        <w:lastRenderedPageBreak/>
        <w:t xml:space="preserve">In PDCCH ordered RACH delay, </w:t>
      </w:r>
      <w:r w:rsidRPr="00B01C75">
        <w:rPr>
          <w:lang w:val="en-GB"/>
        </w:rPr>
        <w:t>T</w:t>
      </w:r>
      <w:r w:rsidRPr="00B01C75">
        <w:rPr>
          <w:vertAlign w:val="subscript"/>
          <w:lang w:val="en-GB"/>
        </w:rPr>
        <w:t>SSB</w:t>
      </w:r>
      <w:r w:rsidRPr="00B01C75">
        <w:rPr>
          <w:lang w:val="en-GB"/>
        </w:rPr>
        <w:t xml:space="preserve"> is the time to first SSB </w:t>
      </w:r>
      <w:r w:rsidR="00F53AC7">
        <w:rPr>
          <w:lang w:val="en-GB"/>
        </w:rPr>
        <w:t xml:space="preserve">overlapping or not overlapping with MG </w:t>
      </w:r>
      <w:r w:rsidRPr="00B01C75">
        <w:rPr>
          <w:lang w:val="en-GB"/>
        </w:rPr>
        <w:t xml:space="preserve">after PDCCH-order RACH command is decoded by the UE </w:t>
      </w:r>
      <w:r w:rsidR="00583A3A">
        <w:rPr>
          <w:lang w:val="en-GB"/>
        </w:rPr>
        <w:t>both when</w:t>
      </w:r>
      <w:r w:rsidRPr="00B01C75">
        <w:rPr>
          <w:lang w:val="en-GB"/>
        </w:rPr>
        <w:t xml:space="preserve"> SSB is </w:t>
      </w:r>
      <w:r>
        <w:rPr>
          <w:lang w:val="en-GB"/>
        </w:rPr>
        <w:t xml:space="preserve">within or </w:t>
      </w:r>
      <w:r w:rsidRPr="00B01C75">
        <w:rPr>
          <w:lang w:val="en-GB"/>
        </w:rPr>
        <w:t xml:space="preserve">outside </w:t>
      </w:r>
      <w:r>
        <w:rPr>
          <w:lang w:val="en-GB"/>
        </w:rPr>
        <w:t xml:space="preserve">the </w:t>
      </w:r>
      <w:r w:rsidRPr="00B01C75">
        <w:rPr>
          <w:lang w:val="en-GB"/>
        </w:rPr>
        <w:t>active BWP.</w:t>
      </w:r>
      <w:bookmarkEnd w:id="2"/>
    </w:p>
    <w:p w14:paraId="46B1A47A" w14:textId="473FCC08" w:rsidR="0030289E" w:rsidRDefault="0030289E" w:rsidP="0030289E">
      <w:pPr>
        <w:pStyle w:val="RAN4H1"/>
      </w:pPr>
      <w:r>
        <w:t>L1 measurements</w:t>
      </w:r>
    </w:p>
    <w:p w14:paraId="60E6ABF7" w14:textId="6BDD662A" w:rsidR="0005454C" w:rsidRDefault="00B24EDB" w:rsidP="00CE0A54">
      <w:pPr>
        <w:pStyle w:val="RAN4H2"/>
        <w:rPr>
          <w:lang w:val="en-GB"/>
        </w:rPr>
      </w:pPr>
      <w:r w:rsidRPr="00B24EDB">
        <w:rPr>
          <w:lang w:val="en-GB"/>
        </w:rPr>
        <w:t>Measurement and scheduling restriction of intra-frequency L1-RSRP measurement</w:t>
      </w:r>
    </w:p>
    <w:tbl>
      <w:tblPr>
        <w:tblStyle w:val="TableGrid"/>
        <w:tblW w:w="0" w:type="auto"/>
        <w:tblLook w:val="04A0" w:firstRow="1" w:lastRow="0" w:firstColumn="1" w:lastColumn="0" w:noHBand="0" w:noVBand="1"/>
      </w:tblPr>
      <w:tblGrid>
        <w:gridCol w:w="9617"/>
      </w:tblGrid>
      <w:tr w:rsidR="0030289E" w:rsidRPr="00AB75B1" w14:paraId="676A128B" w14:textId="77777777" w:rsidTr="0030289E">
        <w:tc>
          <w:tcPr>
            <w:tcW w:w="9617" w:type="dxa"/>
          </w:tcPr>
          <w:p w14:paraId="038D49CA" w14:textId="77777777" w:rsidR="00BF0D8B" w:rsidRPr="00CE0A54" w:rsidRDefault="00BF0D8B" w:rsidP="00BF0D8B">
            <w:pPr>
              <w:spacing w:after="120"/>
              <w:rPr>
                <w:rFonts w:eastAsia="Times New Roman" w:cs="Times New Roman"/>
                <w:sz w:val="18"/>
                <w:szCs w:val="18"/>
                <w:lang w:val="en-GB"/>
              </w:rPr>
            </w:pPr>
            <w:r w:rsidRPr="00CE0A54">
              <w:rPr>
                <w:rFonts w:eastAsia="Times New Roman" w:cs="Times New Roman"/>
                <w:b/>
                <w:bCs/>
                <w:sz w:val="18"/>
                <w:szCs w:val="18"/>
                <w:u w:val="single"/>
                <w:lang w:val="en-GB"/>
              </w:rPr>
              <w:t>Issue 2-3-1: Measurement and scheduling restriction of intra-frequency L1-RSRP measurement</w:t>
            </w:r>
          </w:p>
          <w:p w14:paraId="5E548D71" w14:textId="77777777" w:rsidR="00BF0D8B" w:rsidRPr="00CE0A54" w:rsidRDefault="00BF0D8B" w:rsidP="00BF0D8B">
            <w:pPr>
              <w:spacing w:after="180"/>
              <w:rPr>
                <w:rFonts w:eastAsia="Times New Roman" w:cs="Times New Roman"/>
                <w:sz w:val="18"/>
                <w:szCs w:val="18"/>
                <w:lang w:val="en-GB"/>
              </w:rPr>
            </w:pPr>
            <w:r w:rsidRPr="00CE0A54">
              <w:rPr>
                <w:rFonts w:eastAsia="Times New Roman" w:cs="Times New Roman"/>
                <w:b/>
                <w:bCs/>
                <w:sz w:val="18"/>
                <w:szCs w:val="18"/>
                <w:lang w:val="en-GB"/>
              </w:rPr>
              <w:t xml:space="preserve">&lt;Way Forward &gt;: </w:t>
            </w:r>
          </w:p>
          <w:p w14:paraId="6CC317B1" w14:textId="77777777" w:rsidR="00BF0D8B" w:rsidRPr="00CE0A54" w:rsidRDefault="00BF0D8B" w:rsidP="00925656">
            <w:pPr>
              <w:numPr>
                <w:ilvl w:val="0"/>
                <w:numId w:val="11"/>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Discuss whether to use “scheduling restriction on symbols overlapping with the SSB symbols to measure” instead of “scheduling restriction on the same or adjacent OFDM symbol as SSB” directly in the related CR.</w:t>
            </w:r>
          </w:p>
          <w:p w14:paraId="1D9139FB" w14:textId="77777777" w:rsidR="0030289E" w:rsidRPr="00AB75B1" w:rsidRDefault="0030289E" w:rsidP="0030289E">
            <w:pPr>
              <w:rPr>
                <w:lang w:val="en-GB"/>
              </w:rPr>
            </w:pPr>
          </w:p>
        </w:tc>
      </w:tr>
    </w:tbl>
    <w:p w14:paraId="574FDE8E" w14:textId="77777777" w:rsidR="0030289E" w:rsidRPr="00AB75B1" w:rsidRDefault="0030289E" w:rsidP="0030289E">
      <w:pPr>
        <w:rPr>
          <w:lang w:val="en-GB"/>
        </w:rPr>
      </w:pPr>
    </w:p>
    <w:p w14:paraId="7DE6825A" w14:textId="09C96E88" w:rsidR="001623DD" w:rsidRPr="00AB75B1" w:rsidRDefault="001623DD" w:rsidP="00CE0A54">
      <w:pPr>
        <w:pStyle w:val="RAN4proposal"/>
        <w:rPr>
          <w:lang w:val="en-GB"/>
        </w:rPr>
      </w:pPr>
      <w:bookmarkStart w:id="3" w:name="_Toc166514293"/>
      <w:r>
        <w:rPr>
          <w:lang w:val="en-GB"/>
        </w:rPr>
        <w:t>Use “</w:t>
      </w:r>
      <w:r w:rsidRPr="00AF2A1B">
        <w:rPr>
          <w:rFonts w:eastAsia="Times New Roman" w:cs="Times New Roman"/>
          <w:sz w:val="18"/>
          <w:lang w:val="en-GB"/>
        </w:rPr>
        <w:t>scheduling restriction on symbols overlapping with the SSB symbols to measure</w:t>
      </w:r>
      <w:r>
        <w:rPr>
          <w:rFonts w:eastAsia="Times New Roman" w:cs="Times New Roman"/>
          <w:sz w:val="18"/>
          <w:lang w:val="en-GB"/>
        </w:rPr>
        <w:t>”</w:t>
      </w:r>
      <w:bookmarkEnd w:id="3"/>
    </w:p>
    <w:p w14:paraId="5A55215C" w14:textId="0096E901" w:rsidR="0005454C" w:rsidRPr="00B24EDB" w:rsidRDefault="00B24EDB" w:rsidP="00CE0A54">
      <w:pPr>
        <w:pStyle w:val="RAN4H2"/>
        <w:rPr>
          <w:lang w:val="en-GB"/>
        </w:rPr>
      </w:pPr>
      <w:r w:rsidRPr="00B24EDB">
        <w:rPr>
          <w:lang w:val="en-GB"/>
        </w:rPr>
        <w:t>L1 report for unmeasured candidate cells</w:t>
      </w:r>
    </w:p>
    <w:tbl>
      <w:tblPr>
        <w:tblStyle w:val="TableGrid"/>
        <w:tblW w:w="0" w:type="auto"/>
        <w:tblLook w:val="04A0" w:firstRow="1" w:lastRow="0" w:firstColumn="1" w:lastColumn="0" w:noHBand="0" w:noVBand="1"/>
      </w:tblPr>
      <w:tblGrid>
        <w:gridCol w:w="9617"/>
      </w:tblGrid>
      <w:tr w:rsidR="0030289E" w14:paraId="22EB9EBF" w14:textId="77777777" w:rsidTr="0030289E">
        <w:tc>
          <w:tcPr>
            <w:tcW w:w="9617" w:type="dxa"/>
          </w:tcPr>
          <w:p w14:paraId="1E8E4B02" w14:textId="77777777" w:rsidR="00BF0D8B" w:rsidRPr="00CE0A54" w:rsidRDefault="00BF0D8B" w:rsidP="00BF0D8B">
            <w:pPr>
              <w:spacing w:after="120"/>
              <w:rPr>
                <w:rFonts w:eastAsia="Times New Roman" w:cs="Times New Roman"/>
                <w:sz w:val="18"/>
                <w:szCs w:val="18"/>
                <w:lang w:val="en-GB"/>
              </w:rPr>
            </w:pPr>
            <w:r w:rsidRPr="00CE0A54">
              <w:rPr>
                <w:rFonts w:eastAsia="Times New Roman" w:cs="Times New Roman"/>
                <w:b/>
                <w:bCs/>
                <w:sz w:val="18"/>
                <w:szCs w:val="18"/>
                <w:lang w:val="en-GB"/>
              </w:rPr>
              <w:t>Issue 2-4-3: L1 report for unmeasured candidate cells</w:t>
            </w:r>
          </w:p>
          <w:p w14:paraId="53E05F6C" w14:textId="77777777" w:rsidR="00BF0D8B" w:rsidRPr="00CE0A54" w:rsidRDefault="00BF0D8B" w:rsidP="00BF0D8B">
            <w:pPr>
              <w:spacing w:after="180"/>
              <w:rPr>
                <w:rFonts w:eastAsia="Times New Roman" w:cs="Times New Roman"/>
                <w:sz w:val="18"/>
                <w:szCs w:val="18"/>
                <w:lang w:val="en-GB"/>
              </w:rPr>
            </w:pPr>
            <w:r w:rsidRPr="00CE0A54">
              <w:rPr>
                <w:rFonts w:eastAsia="Times New Roman" w:cs="Times New Roman"/>
                <w:b/>
                <w:bCs/>
                <w:sz w:val="18"/>
                <w:szCs w:val="18"/>
                <w:lang w:val="en-GB"/>
              </w:rPr>
              <w:t xml:space="preserve">&lt;Way Forward &gt;: </w:t>
            </w:r>
            <w:r w:rsidRPr="00CE0A54">
              <w:rPr>
                <w:rFonts w:eastAsia="Times New Roman" w:cs="Times New Roman"/>
                <w:sz w:val="18"/>
                <w:szCs w:val="18"/>
                <w:lang w:val="en-GB"/>
              </w:rPr>
              <w:t>Further discuss the following options:</w:t>
            </w:r>
          </w:p>
          <w:p w14:paraId="61B987F3" w14:textId="77777777" w:rsidR="00BF0D8B" w:rsidRPr="00CE0A54" w:rsidRDefault="00BF0D8B" w:rsidP="00925656">
            <w:pPr>
              <w:numPr>
                <w:ilvl w:val="0"/>
                <w:numId w:val="12"/>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 xml:space="preserve">Option 1 (MTK): </w:t>
            </w:r>
          </w:p>
          <w:p w14:paraId="25A16DB0" w14:textId="77777777" w:rsidR="00BF0D8B" w:rsidRPr="00CE0A54" w:rsidRDefault="00BF0D8B" w:rsidP="00925656">
            <w:pPr>
              <w:numPr>
                <w:ilvl w:val="1"/>
                <w:numId w:val="12"/>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In L1-RSRP measurement report, for unmeasured candidate cells, UE reports measured quantity value corresponding to any of the invalid codepoints in Table 10.1.6.1-1.</w:t>
            </w:r>
          </w:p>
          <w:p w14:paraId="3CF9CECE" w14:textId="77777777" w:rsidR="00BF0D8B" w:rsidRPr="00CE0A54" w:rsidRDefault="00BF0D8B" w:rsidP="00925656">
            <w:pPr>
              <w:numPr>
                <w:ilvl w:val="0"/>
                <w:numId w:val="12"/>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 xml:space="preserve">Option 2 (vivo): </w:t>
            </w:r>
          </w:p>
          <w:p w14:paraId="567F94D1" w14:textId="77777777" w:rsidR="00BF0D8B" w:rsidRPr="00CE0A54" w:rsidRDefault="00BF0D8B" w:rsidP="00925656">
            <w:pPr>
              <w:numPr>
                <w:ilvl w:val="1"/>
                <w:numId w:val="12"/>
              </w:numPr>
              <w:spacing w:after="180"/>
              <w:textAlignment w:val="center"/>
              <w:rPr>
                <w:rFonts w:ascii="Calibri" w:eastAsia="Times New Roman" w:hAnsi="Calibri" w:cs="Calibri"/>
                <w:szCs w:val="20"/>
                <w:lang w:val="en-GB"/>
              </w:rPr>
            </w:pPr>
            <w:r w:rsidRPr="00CE0A54">
              <w:rPr>
                <w:rFonts w:eastAsia="Times New Roman" w:cs="Times New Roman"/>
                <w:sz w:val="18"/>
                <w:szCs w:val="18"/>
                <w:lang w:val="en-GB"/>
              </w:rPr>
              <w:t>In L1-RSRP measurement report, for unmeasured candidate cells, UE reports measured quantity value corresponding to one of the invalid codepoints in Table 10.1.6.1-1, preferably RSRP_0.</w:t>
            </w:r>
          </w:p>
          <w:p w14:paraId="777D09E9" w14:textId="77777777" w:rsidR="00BF0D8B" w:rsidRPr="00CE0A54" w:rsidRDefault="00BF0D8B" w:rsidP="00925656">
            <w:pPr>
              <w:numPr>
                <w:ilvl w:val="0"/>
                <w:numId w:val="12"/>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 xml:space="preserve">Option 3 (Nokia): </w:t>
            </w:r>
          </w:p>
          <w:p w14:paraId="12F236BE" w14:textId="77777777" w:rsidR="00BF0D8B" w:rsidRPr="00CE0A54" w:rsidRDefault="00BF0D8B" w:rsidP="00925656">
            <w:pPr>
              <w:numPr>
                <w:ilvl w:val="1"/>
                <w:numId w:val="12"/>
              </w:numPr>
              <w:spacing w:after="180"/>
              <w:textAlignment w:val="center"/>
              <w:rPr>
                <w:rFonts w:ascii="Calibri" w:eastAsia="Times New Roman" w:hAnsi="Calibri" w:cs="Calibri"/>
                <w:szCs w:val="20"/>
                <w:lang w:val="en-GB"/>
              </w:rPr>
            </w:pPr>
            <w:r w:rsidRPr="00CE0A54">
              <w:rPr>
                <w:rFonts w:eastAsia="Times New Roman" w:cs="Times New Roman"/>
                <w:sz w:val="18"/>
                <w:szCs w:val="18"/>
                <w:lang w:val="en-GB"/>
              </w:rPr>
              <w:t>RAN4 needs to discuss more in which scenario this case is needed.</w:t>
            </w:r>
          </w:p>
          <w:p w14:paraId="712ADDAE" w14:textId="77777777" w:rsidR="00BF0D8B" w:rsidRPr="00CE0A54" w:rsidRDefault="00BF0D8B" w:rsidP="00925656">
            <w:pPr>
              <w:numPr>
                <w:ilvl w:val="0"/>
                <w:numId w:val="12"/>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Option 4 (Ericsson, QC):</w:t>
            </w:r>
          </w:p>
          <w:p w14:paraId="33CB8CF7" w14:textId="4BCD42A2" w:rsidR="0030289E" w:rsidRDefault="00BF0D8B" w:rsidP="00CE0A54">
            <w:pPr>
              <w:numPr>
                <w:ilvl w:val="1"/>
                <w:numId w:val="12"/>
              </w:numPr>
              <w:spacing w:after="180"/>
              <w:textAlignment w:val="center"/>
              <w:rPr>
                <w:lang w:val="en-GB"/>
              </w:rPr>
            </w:pPr>
            <w:r w:rsidRPr="00CE0A54">
              <w:rPr>
                <w:rFonts w:eastAsia="Times New Roman" w:cs="Times New Roman"/>
                <w:sz w:val="18"/>
                <w:szCs w:val="18"/>
                <w:lang w:val="en-GB"/>
              </w:rPr>
              <w:t>In L1-RSRP measurement report, for unmeasured candidate cells, UE reports DIFFRSRP_15 in Table 10.1.6.1-2.</w:t>
            </w:r>
          </w:p>
        </w:tc>
      </w:tr>
    </w:tbl>
    <w:p w14:paraId="2240F93A" w14:textId="77777777" w:rsidR="003E2604" w:rsidRPr="00CE0A54" w:rsidRDefault="003E2604" w:rsidP="003E2604">
      <w:pPr>
        <w:rPr>
          <w:color w:val="FF0000"/>
          <w:lang w:val="en-GB"/>
        </w:rPr>
      </w:pPr>
    </w:p>
    <w:p w14:paraId="512812D4" w14:textId="7693DC1F" w:rsidR="00666BD3" w:rsidRDefault="002E4518" w:rsidP="003E2604">
      <w:pPr>
        <w:rPr>
          <w:rFonts w:eastAsia="Times New Roman" w:cs="Times New Roman"/>
          <w:szCs w:val="20"/>
          <w:lang w:val="en-GB"/>
        </w:rPr>
      </w:pPr>
      <w:r>
        <w:rPr>
          <w:lang w:val="en-GB"/>
        </w:rPr>
        <w:t xml:space="preserve">For L1 reporting, </w:t>
      </w:r>
      <w:r w:rsidR="002A32D8">
        <w:rPr>
          <w:lang w:val="en-GB"/>
        </w:rPr>
        <w:t xml:space="preserve">differential reporting of the measurement results is used. Hence, </w:t>
      </w:r>
      <w:r>
        <w:rPr>
          <w:lang w:val="en-GB"/>
        </w:rPr>
        <w:t>T</w:t>
      </w:r>
      <w:r w:rsidR="003A1739" w:rsidRPr="002C0B28">
        <w:rPr>
          <w:lang w:val="en-GB"/>
        </w:rPr>
        <w:t xml:space="preserve">able 10.1.6.1-1 is used </w:t>
      </w:r>
      <w:r w:rsidR="000760A0" w:rsidRPr="002C0B28">
        <w:rPr>
          <w:lang w:val="en-GB"/>
        </w:rPr>
        <w:t xml:space="preserve">for the first </w:t>
      </w:r>
      <w:r w:rsidR="002A32D8">
        <w:rPr>
          <w:lang w:val="en-GB"/>
        </w:rPr>
        <w:t xml:space="preserve">reported </w:t>
      </w:r>
      <w:r w:rsidR="000760A0" w:rsidRPr="002C0B28">
        <w:rPr>
          <w:lang w:val="en-GB"/>
        </w:rPr>
        <w:t xml:space="preserve">7 bit value, and </w:t>
      </w:r>
      <w:r w:rsidR="000760A0" w:rsidRPr="002C0B28">
        <w:rPr>
          <w:rFonts w:eastAsia="Times New Roman" w:cs="Times New Roman"/>
          <w:szCs w:val="20"/>
          <w:lang w:val="en-GB"/>
        </w:rPr>
        <w:t xml:space="preserve">Table 10.1.6.1-2 is used for </w:t>
      </w:r>
      <w:r w:rsidR="002A32D8">
        <w:rPr>
          <w:rFonts w:eastAsia="Times New Roman" w:cs="Times New Roman"/>
          <w:szCs w:val="20"/>
          <w:lang w:val="en-GB"/>
        </w:rPr>
        <w:t xml:space="preserve">the other reported </w:t>
      </w:r>
      <w:r w:rsidR="003F56DF" w:rsidRPr="002C0B28">
        <w:rPr>
          <w:rFonts w:eastAsia="Times New Roman" w:cs="Times New Roman"/>
          <w:szCs w:val="20"/>
          <w:lang w:val="en-GB"/>
        </w:rPr>
        <w:t xml:space="preserve">4 bit </w:t>
      </w:r>
      <w:r w:rsidR="00A45E3C" w:rsidRPr="002C0B28">
        <w:rPr>
          <w:rFonts w:eastAsia="Times New Roman" w:cs="Times New Roman"/>
          <w:szCs w:val="20"/>
          <w:lang w:val="en-GB"/>
        </w:rPr>
        <w:t xml:space="preserve">differential values. </w:t>
      </w:r>
      <w:r w:rsidR="002A32D8">
        <w:rPr>
          <w:rFonts w:eastAsia="Times New Roman" w:cs="Times New Roman"/>
          <w:szCs w:val="20"/>
          <w:lang w:val="en-GB"/>
        </w:rPr>
        <w:t xml:space="preserve">Hence, </w:t>
      </w:r>
      <w:r w:rsidR="00666BD3">
        <w:rPr>
          <w:rFonts w:eastAsia="Times New Roman" w:cs="Times New Roman"/>
          <w:szCs w:val="20"/>
          <w:lang w:val="en-GB"/>
        </w:rPr>
        <w:t xml:space="preserve">if the existing reporting options are used, </w:t>
      </w:r>
      <w:r w:rsidR="002A32D8">
        <w:rPr>
          <w:rFonts w:eastAsia="Times New Roman" w:cs="Times New Roman"/>
          <w:szCs w:val="20"/>
          <w:lang w:val="en-GB"/>
        </w:rPr>
        <w:t xml:space="preserve">if </w:t>
      </w:r>
      <w:r w:rsidR="009C1B80" w:rsidRPr="002C0B28">
        <w:rPr>
          <w:rFonts w:eastAsia="Times New Roman" w:cs="Times New Roman"/>
          <w:szCs w:val="20"/>
          <w:lang w:val="en-GB"/>
        </w:rPr>
        <w:t>none of the candidate</w:t>
      </w:r>
      <w:r w:rsidR="002A32D8">
        <w:rPr>
          <w:rFonts w:eastAsia="Times New Roman" w:cs="Times New Roman"/>
          <w:szCs w:val="20"/>
          <w:lang w:val="en-GB"/>
        </w:rPr>
        <w:t xml:space="preserve"> cells</w:t>
      </w:r>
      <w:r w:rsidR="009C1B80" w:rsidRPr="002C0B28">
        <w:rPr>
          <w:rFonts w:eastAsia="Times New Roman" w:cs="Times New Roman"/>
          <w:szCs w:val="20"/>
          <w:lang w:val="en-GB"/>
        </w:rPr>
        <w:t xml:space="preserve"> were measured</w:t>
      </w:r>
      <w:r w:rsidR="002A32D8">
        <w:rPr>
          <w:rFonts w:eastAsia="Times New Roman" w:cs="Times New Roman"/>
          <w:szCs w:val="20"/>
          <w:lang w:val="en-GB"/>
        </w:rPr>
        <w:t>,</w:t>
      </w:r>
      <w:r w:rsidR="009C1B80" w:rsidRPr="002C0B28">
        <w:rPr>
          <w:rFonts w:eastAsia="Times New Roman" w:cs="Times New Roman"/>
          <w:szCs w:val="20"/>
          <w:lang w:val="en-GB"/>
        </w:rPr>
        <w:t xml:space="preserve"> </w:t>
      </w:r>
      <w:r w:rsidR="00602CC1" w:rsidRPr="002C0B28">
        <w:rPr>
          <w:rFonts w:eastAsia="Times New Roman" w:cs="Times New Roman"/>
          <w:szCs w:val="20"/>
          <w:lang w:val="en-GB"/>
        </w:rPr>
        <w:t xml:space="preserve">then UE should </w:t>
      </w:r>
      <w:r w:rsidR="00C05BB6" w:rsidRPr="002C0B28">
        <w:rPr>
          <w:rFonts w:eastAsia="Times New Roman" w:cs="Times New Roman"/>
          <w:szCs w:val="20"/>
          <w:lang w:val="en-GB"/>
        </w:rPr>
        <w:t>select “not valid” value</w:t>
      </w:r>
      <w:r w:rsidR="002A32D8">
        <w:rPr>
          <w:rFonts w:eastAsia="Times New Roman" w:cs="Times New Roman"/>
          <w:szCs w:val="20"/>
          <w:lang w:val="en-GB"/>
        </w:rPr>
        <w:t xml:space="preserve"> for a</w:t>
      </w:r>
      <w:r w:rsidR="00666BD3">
        <w:rPr>
          <w:rFonts w:eastAsia="Times New Roman" w:cs="Times New Roman"/>
          <w:szCs w:val="20"/>
          <w:lang w:val="en-GB"/>
        </w:rPr>
        <w:t xml:space="preserve"> non-measured cell.</w:t>
      </w:r>
      <w:r w:rsidR="00C05BB6" w:rsidRPr="002C0B28">
        <w:rPr>
          <w:rFonts w:eastAsia="Times New Roman" w:cs="Times New Roman"/>
          <w:szCs w:val="20"/>
          <w:lang w:val="en-GB"/>
        </w:rPr>
        <w:t xml:space="preserve"> If </w:t>
      </w:r>
      <w:r w:rsidR="003F56DF" w:rsidRPr="002C0B28">
        <w:rPr>
          <w:rFonts w:eastAsia="Times New Roman" w:cs="Times New Roman"/>
          <w:szCs w:val="20"/>
          <w:lang w:val="en-GB"/>
        </w:rPr>
        <w:t xml:space="preserve">at least one value was measured and </w:t>
      </w:r>
      <w:r w:rsidR="00666BD3">
        <w:rPr>
          <w:rFonts w:eastAsia="Times New Roman" w:cs="Times New Roman"/>
          <w:szCs w:val="20"/>
          <w:lang w:val="en-GB"/>
        </w:rPr>
        <w:t xml:space="preserve">at least </w:t>
      </w:r>
      <w:r w:rsidR="003F56DF" w:rsidRPr="002C0B28">
        <w:rPr>
          <w:rFonts w:eastAsia="Times New Roman" w:cs="Times New Roman"/>
          <w:szCs w:val="20"/>
          <w:lang w:val="en-GB"/>
        </w:rPr>
        <w:t>one of the configured measurements was unmeasured the UE should report DIFFRSRP_15</w:t>
      </w:r>
      <w:r w:rsidR="00666BD3">
        <w:rPr>
          <w:rFonts w:eastAsia="Times New Roman" w:cs="Times New Roman"/>
          <w:szCs w:val="20"/>
          <w:lang w:val="en-GB"/>
        </w:rPr>
        <w:t xml:space="preserve"> for the unmeasured cell</w:t>
      </w:r>
      <w:r w:rsidR="003F56DF" w:rsidRPr="002C0B28">
        <w:rPr>
          <w:rFonts w:eastAsia="Times New Roman" w:cs="Times New Roman"/>
          <w:szCs w:val="20"/>
          <w:lang w:val="en-GB"/>
        </w:rPr>
        <w:t xml:space="preserve">. </w:t>
      </w:r>
    </w:p>
    <w:p w14:paraId="0B40ABB7" w14:textId="51AB44AA" w:rsidR="002C0B28" w:rsidRPr="0023393E" w:rsidRDefault="00A124B9" w:rsidP="003E2604">
      <w:pPr>
        <w:rPr>
          <w:rFonts w:eastAsia="Times New Roman" w:cs="Times New Roman"/>
          <w:szCs w:val="20"/>
          <w:lang w:val="en-GB"/>
        </w:rPr>
      </w:pPr>
      <w:r>
        <w:rPr>
          <w:rFonts w:eastAsia="Times New Roman" w:cs="Times New Roman"/>
          <w:szCs w:val="20"/>
          <w:lang w:val="en-GB"/>
        </w:rPr>
        <w:t xml:space="preserve">However, we think it would be the best if RAN4 would confirm with RAN1 what value to report in a case when the UE was not measuring a candidate cell. </w:t>
      </w:r>
      <w:r w:rsidR="008B2B4B">
        <w:rPr>
          <w:rFonts w:eastAsia="Times New Roman" w:cs="Times New Roman"/>
          <w:szCs w:val="20"/>
          <w:lang w:val="en-GB"/>
        </w:rPr>
        <w:t>It</w:t>
      </w:r>
      <w:r w:rsidR="00483A22" w:rsidRPr="002C0B28">
        <w:rPr>
          <w:rFonts w:eastAsia="Times New Roman" w:cs="Times New Roman"/>
          <w:szCs w:val="20"/>
          <w:lang w:val="en-GB"/>
        </w:rPr>
        <w:t xml:space="preserve"> is not clear if within LTM the UE is allowed to not report periodically if periodical report</w:t>
      </w:r>
      <w:r>
        <w:rPr>
          <w:rFonts w:eastAsia="Times New Roman" w:cs="Times New Roman"/>
          <w:szCs w:val="20"/>
          <w:lang w:val="en-GB"/>
        </w:rPr>
        <w:t>ing</w:t>
      </w:r>
      <w:r w:rsidR="00483A22" w:rsidRPr="002C0B28">
        <w:rPr>
          <w:rFonts w:eastAsia="Times New Roman" w:cs="Times New Roman"/>
          <w:szCs w:val="20"/>
          <w:lang w:val="en-GB"/>
        </w:rPr>
        <w:t xml:space="preserve"> is configured. </w:t>
      </w:r>
      <w:r w:rsidR="00EC6352" w:rsidRPr="002C0B28">
        <w:rPr>
          <w:rFonts w:eastAsia="Times New Roman" w:cs="Times New Roman"/>
          <w:szCs w:val="20"/>
          <w:lang w:val="en-GB"/>
        </w:rPr>
        <w:t xml:space="preserve">Also for unmeasured candidate cells, it should be clear that the measurement report from those parts </w:t>
      </w:r>
      <w:r w:rsidR="00EA21F3" w:rsidRPr="002C0B28">
        <w:rPr>
          <w:rFonts w:eastAsia="Times New Roman" w:cs="Times New Roman"/>
          <w:szCs w:val="20"/>
          <w:lang w:val="en-GB"/>
        </w:rPr>
        <w:t xml:space="preserve">does not </w:t>
      </w:r>
      <w:r w:rsidR="008D2CD6" w:rsidRPr="002C0B28">
        <w:rPr>
          <w:rFonts w:eastAsia="Times New Roman" w:cs="Times New Roman"/>
          <w:szCs w:val="20"/>
          <w:lang w:val="en-GB"/>
        </w:rPr>
        <w:t xml:space="preserve">meet the reported measurement accuracy requirements. </w:t>
      </w:r>
    </w:p>
    <w:p w14:paraId="44D6B994" w14:textId="77777777" w:rsidR="006E282E" w:rsidRPr="00CE0A54" w:rsidRDefault="00A45E3C" w:rsidP="00A45E3C">
      <w:pPr>
        <w:pStyle w:val="RAN4proposal"/>
        <w:rPr>
          <w:lang w:val="en-GB"/>
        </w:rPr>
      </w:pPr>
      <w:bookmarkStart w:id="4" w:name="_Toc166514294"/>
      <w:r w:rsidRPr="0023393E">
        <w:rPr>
          <w:lang w:val="en-GB"/>
        </w:rPr>
        <w:t>RAN4 to send LS to RAN1</w:t>
      </w:r>
      <w:bookmarkEnd w:id="4"/>
      <w:r w:rsidRPr="0023393E">
        <w:rPr>
          <w:lang w:val="en-GB"/>
        </w:rPr>
        <w:t xml:space="preserve"> </w:t>
      </w:r>
    </w:p>
    <w:p w14:paraId="71394D4F" w14:textId="2455C8C8" w:rsidR="003E7290" w:rsidRPr="00CE0A54" w:rsidRDefault="006E282E" w:rsidP="00CE0A54">
      <w:pPr>
        <w:pStyle w:val="RAN4proposal"/>
        <w:numPr>
          <w:ilvl w:val="1"/>
          <w:numId w:val="3"/>
        </w:numPr>
        <w:rPr>
          <w:lang w:val="en-GB"/>
        </w:rPr>
      </w:pPr>
      <w:bookmarkStart w:id="5" w:name="_Toc166514295"/>
      <w:r w:rsidRPr="00CE0A54">
        <w:rPr>
          <w:lang w:val="en-GB"/>
        </w:rPr>
        <w:t xml:space="preserve">Question : </w:t>
      </w:r>
      <w:r w:rsidR="008B2B4B">
        <w:rPr>
          <w:lang w:val="en-GB"/>
        </w:rPr>
        <w:t xml:space="preserve">From RAN1 point of view, is it acceptable </w:t>
      </w:r>
      <w:r w:rsidR="00341ADF">
        <w:rPr>
          <w:lang w:val="en-GB"/>
        </w:rPr>
        <w:t xml:space="preserve">for the UE </w:t>
      </w:r>
      <w:r w:rsidR="008B2B4B">
        <w:rPr>
          <w:lang w:val="en-GB"/>
        </w:rPr>
        <w:t>to</w:t>
      </w:r>
      <w:r w:rsidR="00A45E3C" w:rsidRPr="0023393E">
        <w:rPr>
          <w:lang w:val="en-GB"/>
        </w:rPr>
        <w:t xml:space="preserve"> </w:t>
      </w:r>
      <w:r w:rsidR="0079550B" w:rsidRPr="0023393E">
        <w:rPr>
          <w:lang w:val="en-GB"/>
        </w:rPr>
        <w:t xml:space="preserve">report </w:t>
      </w:r>
      <w:r w:rsidR="00050E64" w:rsidRPr="0023393E">
        <w:rPr>
          <w:lang w:val="en-GB"/>
        </w:rPr>
        <w:t>invalid values</w:t>
      </w:r>
      <w:r w:rsidR="00532B74" w:rsidRPr="00CE0A54">
        <w:rPr>
          <w:lang w:val="en-GB"/>
        </w:rPr>
        <w:t xml:space="preserve"> (from table </w:t>
      </w:r>
      <w:r w:rsidR="00532B74" w:rsidRPr="00CE0A54">
        <w:rPr>
          <w:rFonts w:eastAsia="Times New Roman" w:cs="Times New Roman"/>
          <w:szCs w:val="20"/>
          <w:lang w:val="en-GB"/>
        </w:rPr>
        <w:t xml:space="preserve">10.1.6.1-1 </w:t>
      </w:r>
      <w:r w:rsidR="00341ADF">
        <w:rPr>
          <w:rFonts w:eastAsia="Times New Roman" w:cs="Times New Roman"/>
          <w:szCs w:val="20"/>
          <w:lang w:val="en-GB"/>
        </w:rPr>
        <w:t>of TS 38.133</w:t>
      </w:r>
      <w:r w:rsidR="00532B74" w:rsidRPr="00CE0A54">
        <w:rPr>
          <w:rFonts w:eastAsia="Times New Roman" w:cs="Times New Roman"/>
          <w:szCs w:val="20"/>
          <w:lang w:val="en-GB"/>
        </w:rPr>
        <w:t xml:space="preserve">) </w:t>
      </w:r>
      <w:r w:rsidR="00D83FCA">
        <w:rPr>
          <w:rFonts w:eastAsia="Times New Roman" w:cs="Times New Roman"/>
          <w:szCs w:val="20"/>
          <w:lang w:val="en-GB"/>
        </w:rPr>
        <w:t>or</w:t>
      </w:r>
      <w:r w:rsidR="0086081E">
        <w:rPr>
          <w:rFonts w:eastAsia="Times New Roman" w:cs="Times New Roman"/>
          <w:szCs w:val="20"/>
          <w:lang w:val="en-GB"/>
        </w:rPr>
        <w:t xml:space="preserve"> </w:t>
      </w:r>
      <w:r w:rsidR="00D83FCA">
        <w:rPr>
          <w:rFonts w:eastAsia="Times New Roman" w:cs="Times New Roman"/>
          <w:szCs w:val="20"/>
          <w:lang w:val="en-GB"/>
        </w:rPr>
        <w:t>value</w:t>
      </w:r>
      <w:r w:rsidR="00D83FCA" w:rsidRPr="00CE0A54">
        <w:rPr>
          <w:rFonts w:eastAsia="Times New Roman" w:cs="Times New Roman"/>
          <w:szCs w:val="20"/>
          <w:lang w:val="en-GB"/>
        </w:rPr>
        <w:t xml:space="preserve"> </w:t>
      </w:r>
      <w:r w:rsidR="00D83FCA" w:rsidRPr="0023393E">
        <w:rPr>
          <w:rFonts w:eastAsia="Times New Roman" w:cs="Times New Roman"/>
          <w:szCs w:val="20"/>
          <w:lang w:val="en-GB"/>
        </w:rPr>
        <w:t xml:space="preserve">DIFFRSRP_15 </w:t>
      </w:r>
      <w:r w:rsidR="00D83FCA">
        <w:rPr>
          <w:rFonts w:eastAsia="Times New Roman" w:cs="Times New Roman"/>
          <w:szCs w:val="20"/>
          <w:lang w:val="en-GB"/>
        </w:rPr>
        <w:t xml:space="preserve">(from table </w:t>
      </w:r>
      <w:r w:rsidR="00D83FCA" w:rsidRPr="00CE0A54">
        <w:rPr>
          <w:rFonts w:eastAsia="Times New Roman" w:cs="Times New Roman"/>
          <w:szCs w:val="20"/>
          <w:lang w:val="en-GB"/>
        </w:rPr>
        <w:t>10.1.6.1-2</w:t>
      </w:r>
      <w:r w:rsidR="00D83FCA">
        <w:rPr>
          <w:rFonts w:eastAsia="Times New Roman" w:cs="Times New Roman"/>
          <w:szCs w:val="20"/>
          <w:lang w:val="en-GB"/>
        </w:rPr>
        <w:t xml:space="preserve"> of TS 38.133) </w:t>
      </w:r>
      <w:r w:rsidRPr="00CE0A54">
        <w:rPr>
          <w:rFonts w:eastAsia="Times New Roman" w:cs="Times New Roman"/>
          <w:szCs w:val="20"/>
          <w:lang w:val="en-GB"/>
        </w:rPr>
        <w:t xml:space="preserve">for </w:t>
      </w:r>
      <w:r w:rsidR="000141E3">
        <w:rPr>
          <w:rFonts w:eastAsia="Times New Roman" w:cs="Times New Roman"/>
          <w:szCs w:val="20"/>
          <w:lang w:val="en-GB"/>
        </w:rPr>
        <w:t xml:space="preserve">LTM candidate </w:t>
      </w:r>
      <w:r w:rsidRPr="00CE0A54">
        <w:rPr>
          <w:rFonts w:eastAsia="Times New Roman" w:cs="Times New Roman"/>
          <w:szCs w:val="20"/>
          <w:lang w:val="en-GB"/>
        </w:rPr>
        <w:t xml:space="preserve">cells that </w:t>
      </w:r>
      <w:r w:rsidR="008B2B4B">
        <w:rPr>
          <w:rFonts w:eastAsia="Times New Roman" w:cs="Times New Roman"/>
          <w:szCs w:val="20"/>
          <w:lang w:val="en-GB"/>
        </w:rPr>
        <w:t xml:space="preserve">are not </w:t>
      </w:r>
      <w:r w:rsidR="003733D4" w:rsidRPr="00CE0A54">
        <w:rPr>
          <w:lang w:val="en-GB"/>
        </w:rPr>
        <w:t xml:space="preserve">measured </w:t>
      </w:r>
      <w:r w:rsidRPr="00CE0A54">
        <w:rPr>
          <w:lang w:val="en-GB"/>
        </w:rPr>
        <w:t xml:space="preserve">by </w:t>
      </w:r>
      <w:r w:rsidR="008B2B4B">
        <w:rPr>
          <w:lang w:val="en-GB"/>
        </w:rPr>
        <w:t xml:space="preserve">the </w:t>
      </w:r>
      <w:r w:rsidRPr="00CE0A54">
        <w:rPr>
          <w:lang w:val="en-GB"/>
        </w:rPr>
        <w:t>UE</w:t>
      </w:r>
      <w:r w:rsidR="00A964E4" w:rsidRPr="00CE0A54">
        <w:rPr>
          <w:lang w:val="en-GB"/>
        </w:rPr>
        <w:t xml:space="preserve">? </w:t>
      </w:r>
      <w:r w:rsidR="0023393E" w:rsidRPr="00CE0A54">
        <w:rPr>
          <w:rFonts w:eastAsia="Times New Roman" w:cs="Times New Roman"/>
          <w:szCs w:val="20"/>
          <w:lang w:val="en-GB"/>
        </w:rPr>
        <w:t xml:space="preserve">At least </w:t>
      </w:r>
      <w:r w:rsidR="00286C1C">
        <w:rPr>
          <w:rFonts w:eastAsia="Times New Roman" w:cs="Times New Roman"/>
          <w:szCs w:val="20"/>
          <w:lang w:val="en-GB"/>
        </w:rPr>
        <w:t xml:space="preserve">the </w:t>
      </w:r>
      <w:r w:rsidR="0023393E" w:rsidRPr="00CE0A54">
        <w:rPr>
          <w:rFonts w:eastAsia="Times New Roman" w:cs="Times New Roman"/>
          <w:szCs w:val="20"/>
          <w:lang w:val="en-GB"/>
        </w:rPr>
        <w:t xml:space="preserve">following </w:t>
      </w:r>
      <w:r w:rsidR="00205BE6">
        <w:rPr>
          <w:rFonts w:eastAsia="Times New Roman" w:cs="Times New Roman"/>
          <w:szCs w:val="20"/>
          <w:lang w:val="en-GB"/>
        </w:rPr>
        <w:t>should be</w:t>
      </w:r>
      <w:r w:rsidR="0023393E" w:rsidRPr="00CE0A54">
        <w:rPr>
          <w:rFonts w:eastAsia="Times New Roman" w:cs="Times New Roman"/>
          <w:szCs w:val="20"/>
          <w:lang w:val="en-GB"/>
        </w:rPr>
        <w:t xml:space="preserve"> considered:</w:t>
      </w:r>
      <w:bookmarkEnd w:id="5"/>
      <w:r w:rsidR="0023393E" w:rsidRPr="00CE0A54">
        <w:rPr>
          <w:rFonts w:eastAsia="Times New Roman" w:cs="Times New Roman"/>
          <w:szCs w:val="20"/>
          <w:lang w:val="en-GB"/>
        </w:rPr>
        <w:t xml:space="preserve"> </w:t>
      </w:r>
    </w:p>
    <w:p w14:paraId="3AE66681" w14:textId="2CD86A6C" w:rsidR="00467240" w:rsidRPr="00CE0A54" w:rsidRDefault="00050E64" w:rsidP="00CE0A54">
      <w:pPr>
        <w:pStyle w:val="RAN4proposal"/>
        <w:numPr>
          <w:ilvl w:val="2"/>
          <w:numId w:val="3"/>
        </w:numPr>
        <w:rPr>
          <w:lang w:val="en-GB"/>
        </w:rPr>
      </w:pPr>
      <w:bookmarkStart w:id="6" w:name="_Toc166514296"/>
      <w:r w:rsidRPr="0023393E">
        <w:rPr>
          <w:rFonts w:eastAsia="Times New Roman" w:cs="Times New Roman"/>
          <w:szCs w:val="20"/>
          <w:lang w:val="en-GB"/>
        </w:rPr>
        <w:lastRenderedPageBreak/>
        <w:t xml:space="preserve">When none of the candidate cells </w:t>
      </w:r>
      <w:r w:rsidR="00A02A95" w:rsidRPr="00CE0A54">
        <w:rPr>
          <w:rFonts w:eastAsia="Times New Roman" w:cs="Times New Roman"/>
          <w:szCs w:val="20"/>
          <w:lang w:val="en-GB"/>
        </w:rPr>
        <w:t xml:space="preserve">are </w:t>
      </w:r>
      <w:r w:rsidRPr="0023393E">
        <w:rPr>
          <w:rFonts w:eastAsia="Times New Roman" w:cs="Times New Roman"/>
          <w:szCs w:val="20"/>
          <w:lang w:val="en-GB"/>
        </w:rPr>
        <w:t>measured</w:t>
      </w:r>
      <w:r w:rsidR="003E7290" w:rsidRPr="0023393E">
        <w:rPr>
          <w:rFonts w:eastAsia="Times New Roman" w:cs="Times New Roman"/>
          <w:szCs w:val="20"/>
          <w:lang w:val="en-GB"/>
        </w:rPr>
        <w:t xml:space="preserve"> </w:t>
      </w:r>
      <w:r w:rsidR="00A02A95" w:rsidRPr="00CE0A54">
        <w:rPr>
          <w:rFonts w:eastAsia="Times New Roman" w:cs="Times New Roman"/>
          <w:szCs w:val="20"/>
          <w:lang w:val="en-GB"/>
        </w:rPr>
        <w:t xml:space="preserve">within the given periodicity, </w:t>
      </w:r>
      <w:r w:rsidR="003E7290" w:rsidRPr="0023393E">
        <w:rPr>
          <w:rFonts w:eastAsia="Times New Roman" w:cs="Times New Roman"/>
          <w:szCs w:val="20"/>
          <w:lang w:val="en-GB"/>
        </w:rPr>
        <w:t>UE report</w:t>
      </w:r>
      <w:r w:rsidR="0019572A" w:rsidRPr="00CE0A54">
        <w:rPr>
          <w:rFonts w:eastAsia="Times New Roman" w:cs="Times New Roman"/>
          <w:szCs w:val="20"/>
          <w:lang w:val="en-GB"/>
        </w:rPr>
        <w:t>s</w:t>
      </w:r>
      <w:r w:rsidR="003E7290" w:rsidRPr="0023393E">
        <w:rPr>
          <w:rFonts w:eastAsia="Times New Roman" w:cs="Times New Roman"/>
          <w:szCs w:val="20"/>
          <w:lang w:val="en-GB"/>
        </w:rPr>
        <w:t xml:space="preserve"> </w:t>
      </w:r>
      <w:r w:rsidR="000974C8">
        <w:rPr>
          <w:rFonts w:eastAsia="Times New Roman" w:cs="Times New Roman"/>
          <w:szCs w:val="20"/>
          <w:lang w:val="en-GB"/>
        </w:rPr>
        <w:t xml:space="preserve">a </w:t>
      </w:r>
      <w:r w:rsidR="003E7290" w:rsidRPr="0023393E">
        <w:rPr>
          <w:rFonts w:eastAsia="Times New Roman" w:cs="Times New Roman"/>
          <w:szCs w:val="20"/>
          <w:lang w:val="en-GB"/>
        </w:rPr>
        <w:t xml:space="preserve">7 </w:t>
      </w:r>
      <w:r w:rsidR="00467240" w:rsidRPr="0023393E">
        <w:rPr>
          <w:rFonts w:eastAsia="Times New Roman" w:cs="Times New Roman"/>
          <w:szCs w:val="20"/>
          <w:lang w:val="en-GB"/>
        </w:rPr>
        <w:t>bit “Not valid”</w:t>
      </w:r>
      <w:r w:rsidR="00467240" w:rsidRPr="00CE0A54">
        <w:rPr>
          <w:rFonts w:eastAsia="Times New Roman" w:cs="Times New Roman"/>
          <w:szCs w:val="20"/>
          <w:lang w:val="en-GB"/>
        </w:rPr>
        <w:t xml:space="preserve"> value</w:t>
      </w:r>
      <w:r w:rsidR="00467240" w:rsidRPr="0023393E">
        <w:rPr>
          <w:rFonts w:eastAsia="Times New Roman" w:cs="Times New Roman"/>
          <w:szCs w:val="20"/>
          <w:lang w:val="en-GB"/>
        </w:rPr>
        <w:t>.</w:t>
      </w:r>
      <w:bookmarkEnd w:id="6"/>
      <w:r w:rsidR="00467240" w:rsidRPr="0023393E">
        <w:rPr>
          <w:rFonts w:eastAsia="Times New Roman" w:cs="Times New Roman"/>
          <w:szCs w:val="20"/>
          <w:lang w:val="en-GB"/>
        </w:rPr>
        <w:t xml:space="preserve"> </w:t>
      </w:r>
    </w:p>
    <w:p w14:paraId="356A4C93" w14:textId="77777777" w:rsidR="00004C7E" w:rsidRDefault="0079550B" w:rsidP="00004C7E">
      <w:pPr>
        <w:pStyle w:val="RAN4proposal"/>
        <w:numPr>
          <w:ilvl w:val="2"/>
          <w:numId w:val="3"/>
        </w:numPr>
        <w:rPr>
          <w:rFonts w:eastAsia="Times New Roman" w:cs="Times New Roman"/>
          <w:szCs w:val="20"/>
          <w:lang w:val="en-GB"/>
        </w:rPr>
      </w:pPr>
      <w:bookmarkStart w:id="7" w:name="_Toc166514297"/>
      <w:r w:rsidRPr="0023393E">
        <w:rPr>
          <w:rFonts w:eastAsia="Times New Roman" w:cs="Times New Roman"/>
          <w:szCs w:val="20"/>
          <w:lang w:val="en-GB"/>
        </w:rPr>
        <w:t xml:space="preserve">DIFFRSRP_15 </w:t>
      </w:r>
      <w:r w:rsidR="008F2FC1" w:rsidRPr="00CE0A54">
        <w:rPr>
          <w:rFonts w:eastAsia="Times New Roman" w:cs="Times New Roman"/>
          <w:szCs w:val="20"/>
          <w:lang w:val="en-GB"/>
        </w:rPr>
        <w:t xml:space="preserve">is reported </w:t>
      </w:r>
      <w:r w:rsidRPr="0023393E">
        <w:rPr>
          <w:rFonts w:eastAsia="Times New Roman" w:cs="Times New Roman"/>
          <w:szCs w:val="20"/>
          <w:lang w:val="en-GB"/>
        </w:rPr>
        <w:t xml:space="preserve">when </w:t>
      </w:r>
      <w:r w:rsidR="00050E64" w:rsidRPr="0023393E">
        <w:rPr>
          <w:rFonts w:eastAsia="Times New Roman" w:cs="Times New Roman"/>
          <w:szCs w:val="20"/>
          <w:lang w:val="en-GB"/>
        </w:rPr>
        <w:t xml:space="preserve">at least one </w:t>
      </w:r>
      <w:r w:rsidRPr="0023393E">
        <w:rPr>
          <w:rFonts w:eastAsia="Times New Roman" w:cs="Times New Roman"/>
          <w:szCs w:val="20"/>
          <w:lang w:val="en-GB"/>
        </w:rPr>
        <w:t>LTM candidate</w:t>
      </w:r>
      <w:r w:rsidR="00C035D0" w:rsidRPr="0023393E">
        <w:rPr>
          <w:rFonts w:eastAsia="Times New Roman" w:cs="Times New Roman"/>
          <w:szCs w:val="20"/>
          <w:lang w:val="en-GB"/>
        </w:rPr>
        <w:t xml:space="preserve"> cell was measured </w:t>
      </w:r>
      <w:r w:rsidR="003F56DF" w:rsidRPr="0023393E">
        <w:rPr>
          <w:rFonts w:eastAsia="Times New Roman" w:cs="Times New Roman"/>
          <w:szCs w:val="20"/>
          <w:lang w:val="en-GB"/>
        </w:rPr>
        <w:t>and</w:t>
      </w:r>
      <w:r w:rsidR="00C035D0" w:rsidRPr="0023393E">
        <w:rPr>
          <w:rFonts w:eastAsia="Times New Roman" w:cs="Times New Roman"/>
          <w:szCs w:val="20"/>
          <w:lang w:val="en-GB"/>
        </w:rPr>
        <w:t xml:space="preserve"> at least one configured candidate cell </w:t>
      </w:r>
      <w:r w:rsidR="00467240" w:rsidRPr="0023393E">
        <w:rPr>
          <w:rFonts w:eastAsia="Times New Roman" w:cs="Times New Roman"/>
          <w:szCs w:val="20"/>
          <w:lang w:val="en-GB"/>
        </w:rPr>
        <w:t>was</w:t>
      </w:r>
      <w:r w:rsidR="00C035D0" w:rsidRPr="0023393E">
        <w:rPr>
          <w:rFonts w:eastAsia="Times New Roman" w:cs="Times New Roman"/>
          <w:szCs w:val="20"/>
          <w:lang w:val="en-GB"/>
        </w:rPr>
        <w:t xml:space="preserve"> unmeasured</w:t>
      </w:r>
      <w:r w:rsidR="00467240" w:rsidRPr="0023393E">
        <w:rPr>
          <w:rFonts w:eastAsia="Times New Roman" w:cs="Times New Roman"/>
          <w:szCs w:val="20"/>
          <w:lang w:val="en-GB"/>
        </w:rPr>
        <w:t>.</w:t>
      </w:r>
      <w:bookmarkEnd w:id="7"/>
      <w:r w:rsidR="00467240" w:rsidRPr="0023393E">
        <w:rPr>
          <w:rFonts w:eastAsia="Times New Roman" w:cs="Times New Roman"/>
          <w:szCs w:val="20"/>
          <w:lang w:val="en-GB"/>
        </w:rPr>
        <w:t xml:space="preserve"> </w:t>
      </w:r>
    </w:p>
    <w:p w14:paraId="688BA56C" w14:textId="6F5F84C3" w:rsidR="00004C7E" w:rsidRDefault="00004C7E" w:rsidP="00CE0A54">
      <w:pPr>
        <w:pStyle w:val="RAN4proposal"/>
        <w:numPr>
          <w:ilvl w:val="2"/>
          <w:numId w:val="3"/>
        </w:numPr>
        <w:rPr>
          <w:lang w:val="en-GB"/>
        </w:rPr>
      </w:pPr>
      <w:bookmarkStart w:id="8" w:name="_Toc166514298"/>
      <w:r w:rsidRPr="00004C7E">
        <w:rPr>
          <w:lang w:val="en-GB"/>
        </w:rPr>
        <w:t>The reported</w:t>
      </w:r>
      <w:r w:rsidR="00341ADF">
        <w:rPr>
          <w:lang w:val="en-GB"/>
        </w:rPr>
        <w:t xml:space="preserve"> </w:t>
      </w:r>
      <w:r w:rsidRPr="00004C7E">
        <w:rPr>
          <w:lang w:val="en-GB"/>
        </w:rPr>
        <w:t xml:space="preserve">values </w:t>
      </w:r>
      <w:r w:rsidR="0054600A">
        <w:rPr>
          <w:lang w:val="en-GB"/>
        </w:rPr>
        <w:t xml:space="preserve">for unmeasured cells </w:t>
      </w:r>
      <w:r w:rsidRPr="00004C7E">
        <w:rPr>
          <w:lang w:val="en-GB"/>
        </w:rPr>
        <w:t>do not meet any measurement requirements</w:t>
      </w:r>
      <w:r w:rsidR="00205BE6">
        <w:rPr>
          <w:lang w:val="en-GB"/>
        </w:rPr>
        <w:t xml:space="preserve"> as they are unmeasured.</w:t>
      </w:r>
      <w:bookmarkEnd w:id="8"/>
      <w:r w:rsidR="00205BE6">
        <w:rPr>
          <w:lang w:val="en-GB"/>
        </w:rPr>
        <w:t xml:space="preserve"> </w:t>
      </w:r>
    </w:p>
    <w:p w14:paraId="5697025C" w14:textId="1A56CAF5" w:rsidR="000C1281" w:rsidRPr="000C1281" w:rsidRDefault="000C1281" w:rsidP="000C1281">
      <w:pPr>
        <w:rPr>
          <w:lang w:val="en-GB"/>
        </w:rPr>
      </w:pPr>
      <w:r>
        <w:rPr>
          <w:lang w:val="en-GB"/>
        </w:rPr>
        <w:t xml:space="preserve">We have provided an LS draft in our company contribution </w:t>
      </w:r>
      <w:r>
        <w:rPr>
          <w:rStyle w:val="ui-provider"/>
        </w:rPr>
        <w:t>R4-2408668</w:t>
      </w:r>
      <w:r>
        <w:rPr>
          <w:rStyle w:val="ui-provider"/>
        </w:rPr>
        <w:t xml:space="preserve"> to cover this part.</w:t>
      </w:r>
    </w:p>
    <w:p w14:paraId="0C3302D0" w14:textId="4FAE6A22" w:rsidR="00D469EE" w:rsidRDefault="00FD22EC" w:rsidP="002B282F">
      <w:pPr>
        <w:pStyle w:val="RAN4H1"/>
      </w:pPr>
      <w:r>
        <w:t xml:space="preserve">Response to </w:t>
      </w:r>
      <w:r w:rsidR="00763BA6">
        <w:t>RAN2 LS</w:t>
      </w:r>
      <w:r>
        <w:t xml:space="preserve"> </w:t>
      </w:r>
      <w:r w:rsidRPr="009F242F">
        <w:t>R2-2404014</w:t>
      </w:r>
    </w:p>
    <w:p w14:paraId="271DB5B1" w14:textId="2D09CDEF" w:rsidR="00C20429" w:rsidRDefault="00C20429" w:rsidP="00C20429">
      <w:pPr>
        <w:rPr>
          <w:lang w:val="en-GB"/>
        </w:rPr>
      </w:pPr>
      <w:r>
        <w:rPr>
          <w:lang w:val="en-GB"/>
        </w:rPr>
        <w:t xml:space="preserve">RAN2 sent an LS in </w:t>
      </w:r>
      <w:r w:rsidRPr="009F242F">
        <w:rPr>
          <w:lang w:val="en-GB"/>
        </w:rPr>
        <w:t>R2-2404014</w:t>
      </w:r>
      <w:r>
        <w:rPr>
          <w:lang w:val="en-GB"/>
        </w:rPr>
        <w:t xml:space="preserve"> to RAN1 and RAN4, where RAN2 was asking for feedback about whether L1-measurements and reporting are considered as a prerequisite for LTM, and what does per-BC mean for the measurement capabilities.</w:t>
      </w:r>
    </w:p>
    <w:tbl>
      <w:tblPr>
        <w:tblStyle w:val="TableGrid"/>
        <w:tblW w:w="0" w:type="auto"/>
        <w:tblLook w:val="04A0" w:firstRow="1" w:lastRow="0" w:firstColumn="1" w:lastColumn="0" w:noHBand="0" w:noVBand="1"/>
      </w:tblPr>
      <w:tblGrid>
        <w:gridCol w:w="9617"/>
      </w:tblGrid>
      <w:tr w:rsidR="00C20429" w14:paraId="27428A46" w14:textId="77777777">
        <w:tc>
          <w:tcPr>
            <w:tcW w:w="9617" w:type="dxa"/>
          </w:tcPr>
          <w:p w14:paraId="39D01A66" w14:textId="77777777" w:rsidR="00C20429" w:rsidRPr="00CE0A54" w:rsidRDefault="00C20429">
            <w:pPr>
              <w:spacing w:line="256" w:lineRule="auto"/>
              <w:rPr>
                <w:rFonts w:ascii="Calibri" w:eastAsia="Calibri" w:hAnsi="Calibri" w:cs="Times New Roman"/>
                <w:kern w:val="2"/>
                <w:sz w:val="18"/>
                <w:szCs w:val="18"/>
                <w14:ligatures w14:val="standardContextual"/>
              </w:rPr>
            </w:pPr>
            <w:r w:rsidRPr="00CE0A54">
              <w:rPr>
                <w:rFonts w:ascii="Calibri" w:eastAsia="Calibri" w:hAnsi="Calibri" w:cs="Times New Roman"/>
                <w:kern w:val="2"/>
                <w:sz w:val="18"/>
                <w:szCs w:val="18"/>
                <w14:ligatures w14:val="standardContextual"/>
              </w:rPr>
              <w:t>RAN2 discussed RAN1 and RAN4 feature lists associated with Rel-18 NR_Mob_enh2.  RAN2 discussed wither the following L1 measurement and reporting features are mandatory to support LTM or whether L3 measurement could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5809"/>
            </w:tblGrid>
            <w:tr w:rsidR="00C20429" w:rsidRPr="00D51AD6" w14:paraId="68F9CF21"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7F917F63" w14:textId="77777777" w:rsidR="00C20429" w:rsidRPr="00CE0A54" w:rsidRDefault="00C20429">
                  <w:pPr>
                    <w:keepNext/>
                    <w:keepLines/>
                    <w:spacing w:after="0" w:line="256" w:lineRule="auto"/>
                    <w:rPr>
                      <w:rFonts w:ascii="Arial" w:eastAsia="MS Mincho" w:hAnsi="Arial" w:cs="Arial"/>
                      <w:kern w:val="2"/>
                      <w:sz w:val="14"/>
                      <w:szCs w:val="14"/>
                      <w:lang w:val="en-GB" w:eastAsia="ja-JP"/>
                      <w14:ligatures w14:val="standardContextual"/>
                    </w:rPr>
                  </w:pPr>
                  <w:r w:rsidRPr="00CE0A54">
                    <w:rPr>
                      <w:rFonts w:ascii="Arial" w:eastAsia="MS Mincho" w:hAnsi="Arial" w:cs="Arial"/>
                      <w:kern w:val="2"/>
                      <w:sz w:val="14"/>
                      <w:szCs w:val="14"/>
                      <w:lang w:val="en-GB" w:eastAsia="ja-JP"/>
                      <w14:ligatures w14:val="standardContextual"/>
                    </w:rPr>
                    <w:t>45-1</w:t>
                  </w:r>
                </w:p>
              </w:tc>
              <w:tc>
                <w:tcPr>
                  <w:tcW w:w="0" w:type="auto"/>
                  <w:tcBorders>
                    <w:top w:val="single" w:sz="4" w:space="0" w:color="auto"/>
                    <w:left w:val="single" w:sz="4" w:space="0" w:color="auto"/>
                    <w:bottom w:val="single" w:sz="4" w:space="0" w:color="auto"/>
                    <w:right w:val="single" w:sz="4" w:space="0" w:color="auto"/>
                  </w:tcBorders>
                  <w:hideMark/>
                </w:tcPr>
                <w:p w14:paraId="0BD0EBFC" w14:textId="77777777" w:rsidR="00C20429" w:rsidRPr="00CE0A54" w:rsidRDefault="00C20429">
                  <w:pPr>
                    <w:keepNext/>
                    <w:keepLines/>
                    <w:spacing w:after="0" w:line="256" w:lineRule="auto"/>
                    <w:rPr>
                      <w:rFonts w:ascii="Arial" w:eastAsia="SimSun" w:hAnsi="Arial" w:cs="Arial"/>
                      <w:kern w:val="2"/>
                      <w:sz w:val="14"/>
                      <w:szCs w:val="14"/>
                      <w:lang w:val="en-GB" w:eastAsia="zh-CN"/>
                      <w14:ligatures w14:val="standardContextual"/>
                    </w:rPr>
                  </w:pPr>
                  <w:r w:rsidRPr="00CE0A54">
                    <w:rPr>
                      <w:rFonts w:ascii="Arial" w:eastAsia="SimSun" w:hAnsi="Arial" w:cs="Arial"/>
                      <w:kern w:val="2"/>
                      <w:sz w:val="14"/>
                      <w:szCs w:val="14"/>
                      <w:lang w:val="en-GB" w:eastAsia="zh-CN"/>
                      <w14:ligatures w14:val="standardContextual"/>
                    </w:rPr>
                    <w:t>Intra-frequency L1 measurement and reports for L1-L2 Triggered Mobility (LTM) procedure</w:t>
                  </w:r>
                </w:p>
              </w:tc>
            </w:tr>
            <w:tr w:rsidR="00C20429" w:rsidRPr="00D51AD6" w14:paraId="11C84711"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528C01C0" w14:textId="77777777" w:rsidR="00C20429" w:rsidRPr="00CE0A54" w:rsidRDefault="00C20429">
                  <w:pPr>
                    <w:keepNext/>
                    <w:keepLines/>
                    <w:spacing w:after="0" w:line="256" w:lineRule="auto"/>
                    <w:rPr>
                      <w:rFonts w:ascii="Arial" w:eastAsia="MS Mincho" w:hAnsi="Arial" w:cs="Arial"/>
                      <w:kern w:val="2"/>
                      <w:sz w:val="14"/>
                      <w:szCs w:val="14"/>
                      <w:lang w:val="en-GB" w:eastAsia="ja-JP"/>
                      <w14:ligatures w14:val="standardContextual"/>
                    </w:rPr>
                  </w:pPr>
                  <w:r w:rsidRPr="00CE0A54">
                    <w:rPr>
                      <w:rFonts w:ascii="Arial" w:eastAsia="MS Mincho" w:hAnsi="Arial" w:cs="Arial"/>
                      <w:kern w:val="2"/>
                      <w:sz w:val="14"/>
                      <w:szCs w:val="14"/>
                      <w:lang w:val="en-GB" w:eastAsia="ja-JP"/>
                      <w14:ligatures w14:val="standardContextual"/>
                    </w:rPr>
                    <w:t>45-1a</w:t>
                  </w:r>
                </w:p>
              </w:tc>
              <w:tc>
                <w:tcPr>
                  <w:tcW w:w="0" w:type="auto"/>
                  <w:tcBorders>
                    <w:top w:val="single" w:sz="4" w:space="0" w:color="auto"/>
                    <w:left w:val="single" w:sz="4" w:space="0" w:color="auto"/>
                    <w:bottom w:val="single" w:sz="4" w:space="0" w:color="auto"/>
                    <w:right w:val="single" w:sz="4" w:space="0" w:color="auto"/>
                  </w:tcBorders>
                  <w:hideMark/>
                </w:tcPr>
                <w:p w14:paraId="602BF7A4" w14:textId="77777777" w:rsidR="00C20429" w:rsidRPr="00CE0A54" w:rsidRDefault="00C20429">
                  <w:pPr>
                    <w:keepNext/>
                    <w:keepLines/>
                    <w:spacing w:after="0" w:line="256" w:lineRule="auto"/>
                    <w:rPr>
                      <w:rFonts w:ascii="Arial" w:eastAsia="SimSun" w:hAnsi="Arial" w:cs="Arial"/>
                      <w:kern w:val="2"/>
                      <w:sz w:val="14"/>
                      <w:szCs w:val="14"/>
                      <w:lang w:val="en-GB" w:eastAsia="zh-CN"/>
                      <w14:ligatures w14:val="standardContextual"/>
                    </w:rPr>
                  </w:pPr>
                  <w:r w:rsidRPr="00CE0A54">
                    <w:rPr>
                      <w:rFonts w:ascii="Arial" w:eastAsia="SimSun" w:hAnsi="Arial" w:cs="Arial"/>
                      <w:kern w:val="2"/>
                      <w:sz w:val="14"/>
                      <w:szCs w:val="14"/>
                      <w:lang w:val="en-GB" w:eastAsia="zh-CN"/>
                      <w14:ligatures w14:val="standardContextual"/>
                    </w:rPr>
                    <w:t>Inter-frequency L1 measurement and reports for L1-L2 Triggered Mobility (LTM) procedure</w:t>
                  </w:r>
                </w:p>
              </w:tc>
            </w:tr>
          </w:tbl>
          <w:p w14:paraId="4B5B0DA6" w14:textId="77777777" w:rsidR="00C20429" w:rsidRPr="00CE0A54" w:rsidRDefault="00C20429">
            <w:pPr>
              <w:spacing w:line="256" w:lineRule="auto"/>
              <w:rPr>
                <w:rFonts w:ascii="Calibri" w:eastAsia="Calibri" w:hAnsi="Calibri" w:cs="Times New Roman"/>
                <w:kern w:val="2"/>
                <w:sz w:val="18"/>
                <w:szCs w:val="18"/>
                <w14:ligatures w14:val="standardContextual"/>
              </w:rPr>
            </w:pPr>
          </w:p>
          <w:p w14:paraId="7F27752A" w14:textId="77777777" w:rsidR="00C20429" w:rsidRPr="00CE0A54" w:rsidRDefault="00C20429">
            <w:pPr>
              <w:spacing w:after="60" w:line="256" w:lineRule="auto"/>
              <w:rPr>
                <w:rFonts w:ascii="Calibri" w:eastAsia="Calibri" w:hAnsi="Calibri" w:cs="Times New Roman"/>
                <w:kern w:val="2"/>
                <w:sz w:val="18"/>
                <w:szCs w:val="18"/>
                <w:lang w:eastAsia="zh-TW"/>
                <w14:ligatures w14:val="standardContextual"/>
              </w:rPr>
            </w:pPr>
            <w:r w:rsidRPr="00CE0A54">
              <w:rPr>
                <w:rFonts w:ascii="Calibri" w:eastAsia="Calibri" w:hAnsi="Calibri" w:cs="Times New Roman"/>
                <w:kern w:val="2"/>
                <w:sz w:val="18"/>
                <w:szCs w:val="18"/>
                <w:lang w:eastAsia="zh-TW"/>
                <w14:ligatures w14:val="standardContextual"/>
              </w:rPr>
              <w:t>RAN2 made the following agreement:</w:t>
            </w:r>
          </w:p>
          <w:p w14:paraId="27C6C0A0" w14:textId="77777777" w:rsidR="00C20429" w:rsidRPr="00CE0A54" w:rsidRDefault="00C20429">
            <w:pPr>
              <w:tabs>
                <w:tab w:val="num" w:pos="426"/>
                <w:tab w:val="num" w:pos="1619"/>
              </w:tabs>
              <w:spacing w:after="120" w:line="256" w:lineRule="auto"/>
              <w:ind w:left="1622" w:hanging="1622"/>
              <w:rPr>
                <w:rFonts w:eastAsia="MS Mincho" w:cs="Times New Roman"/>
                <w:bCs/>
                <w:kern w:val="2"/>
                <w:sz w:val="18"/>
                <w:szCs w:val="20"/>
                <w14:ligatures w14:val="standardContextual"/>
              </w:rPr>
            </w:pPr>
            <w:r w:rsidRPr="00CE0A54">
              <w:rPr>
                <w:rFonts w:eastAsia="MS Mincho" w:cs="Times New Roman"/>
                <w:bCs/>
                <w:kern w:val="2"/>
                <w:sz w:val="18"/>
                <w:szCs w:val="20"/>
                <w14:ligatures w14:val="standardContextual"/>
              </w:rPr>
              <w:t xml:space="preserve">RAN2 makes no further assumptions whether L3 measurements can be used or not to trigger LTM.  </w:t>
            </w:r>
          </w:p>
          <w:p w14:paraId="0ED8710D" w14:textId="77777777" w:rsidR="00C20429" w:rsidRDefault="00C20429">
            <w:pPr>
              <w:spacing w:before="60" w:line="256" w:lineRule="auto"/>
              <w:rPr>
                <w:rFonts w:ascii="Calibri" w:eastAsia="Calibri" w:hAnsi="Calibri" w:cs="Times New Roman"/>
                <w:kern w:val="2"/>
                <w:sz w:val="18"/>
                <w:szCs w:val="18"/>
                <w14:ligatures w14:val="standardContextual"/>
              </w:rPr>
            </w:pPr>
            <w:r w:rsidRPr="00CE0A54">
              <w:rPr>
                <w:rFonts w:ascii="Calibri" w:eastAsia="Calibri" w:hAnsi="Calibri" w:cs="Times New Roman"/>
                <w:kern w:val="2"/>
                <w:sz w:val="18"/>
                <w:szCs w:val="18"/>
                <w14:ligatures w14:val="standardContextual"/>
              </w:rPr>
              <w:t>RAN2 would like to check the following with RAN1 and RAN4:</w:t>
            </w:r>
          </w:p>
          <w:p w14:paraId="2075B8AC" w14:textId="77777777" w:rsidR="00C20429" w:rsidRPr="00CE0A54" w:rsidRDefault="00C20429">
            <w:pPr>
              <w:spacing w:before="60" w:line="256" w:lineRule="auto"/>
              <w:rPr>
                <w:rFonts w:ascii="Calibri" w:eastAsia="Calibri" w:hAnsi="Calibri" w:cs="Times New Roman"/>
                <w:kern w:val="2"/>
                <w:sz w:val="18"/>
                <w:szCs w:val="18"/>
                <w14:ligatures w14:val="standardContextual"/>
              </w:rPr>
            </w:pPr>
          </w:p>
          <w:p w14:paraId="5F3A53C2" w14:textId="77777777" w:rsidR="00C20429" w:rsidRDefault="00C20429">
            <w:pPr>
              <w:spacing w:line="256" w:lineRule="auto"/>
              <w:rPr>
                <w:rFonts w:ascii="Calibri" w:eastAsia="Calibri" w:hAnsi="Calibri" w:cs="Times New Roman"/>
                <w:kern w:val="2"/>
                <w:sz w:val="18"/>
                <w:szCs w:val="18"/>
                <w14:ligatures w14:val="standardContextual"/>
              </w:rPr>
            </w:pPr>
            <w:r w:rsidRPr="00C20429">
              <w:rPr>
                <w:rFonts w:ascii="Calibri" w:eastAsia="Calibri" w:hAnsi="Calibri" w:cs="Times New Roman"/>
                <w:b/>
                <w:bCs/>
                <w:kern w:val="2"/>
                <w:sz w:val="18"/>
                <w:szCs w:val="18"/>
                <w14:ligatures w14:val="standardContextual"/>
              </w:rPr>
              <w:t>Question 1 :</w:t>
            </w:r>
            <w:r w:rsidRPr="00C20429">
              <w:rPr>
                <w:rFonts w:ascii="Calibri" w:eastAsia="Calibri" w:hAnsi="Calibri" w:cs="Times New Roman"/>
                <w:kern w:val="2"/>
                <w:sz w:val="18"/>
                <w:szCs w:val="18"/>
                <w14:ligatures w14:val="standardContextual"/>
              </w:rPr>
              <w:t xml:space="preserve"> Are the above intra-frequency and inter-frequency L1 measurement and reporting features (45-1 and 45-1a) prerequisites to support intra-frequency and inter-frequency LTM, respectively?</w:t>
            </w:r>
          </w:p>
          <w:p w14:paraId="5BAC18EF" w14:textId="77777777" w:rsidR="00C20429" w:rsidRPr="00CE0A54" w:rsidRDefault="00C20429">
            <w:pPr>
              <w:spacing w:line="256" w:lineRule="auto"/>
              <w:rPr>
                <w:rFonts w:ascii="Calibri" w:eastAsia="Calibri" w:hAnsi="Calibri" w:cs="Times New Roman"/>
                <w:i/>
                <w:iCs/>
                <w:kern w:val="2"/>
                <w:sz w:val="18"/>
                <w:szCs w:val="18"/>
                <w14:ligatures w14:val="standardContextual"/>
              </w:rPr>
            </w:pPr>
          </w:p>
          <w:p w14:paraId="74457265" w14:textId="77777777" w:rsidR="00C20429" w:rsidRDefault="00C20429">
            <w:pPr>
              <w:spacing w:after="160" w:line="256" w:lineRule="auto"/>
              <w:rPr>
                <w:lang w:val="en-GB"/>
              </w:rPr>
            </w:pPr>
            <w:r w:rsidRPr="00CE0A54">
              <w:rPr>
                <w:rFonts w:ascii="Calibri" w:eastAsia="Calibri" w:hAnsi="Calibri" w:cs="Times New Roman"/>
                <w:b/>
                <w:bCs/>
                <w:kern w:val="2"/>
                <w:sz w:val="18"/>
                <w:szCs w:val="18"/>
                <w14:ligatures w14:val="standardContextual"/>
              </w:rPr>
              <w:t>Question 2:</w:t>
            </w:r>
            <w:r w:rsidRPr="00CE0A54">
              <w:rPr>
                <w:rFonts w:ascii="Calibri" w:eastAsia="Calibri" w:hAnsi="Calibri" w:cs="Times New Roman"/>
                <w:kern w:val="2"/>
                <w:sz w:val="18"/>
                <w:szCs w:val="18"/>
                <w14:ligatures w14:val="standardContextual"/>
              </w:rPr>
              <w:t xml:space="preserve"> The above features, 45-1 and 45-1a, from RAN1 and related RAN4 features (39-1, 39-2, 39-3-1, 39-3-2, 39-3-3, 39-3-4, 39-3-5, 39-3-6) are defined per BC for both intra-frequency and inter-frequency measurements.  RAN2 would like check with RAN1/4 for which BC (e.g. BC of current serving cells, BC including current serving cells and cell to be measured or something else) these capabilities are to be considered for L1 intra-frequency and inter-frequency LTM measurements?</w:t>
            </w:r>
          </w:p>
        </w:tc>
      </w:tr>
    </w:tbl>
    <w:p w14:paraId="7B7A8A6F" w14:textId="77777777" w:rsidR="00C20429" w:rsidRPr="00C20429" w:rsidRDefault="00C20429" w:rsidP="00C20429">
      <w:pPr>
        <w:rPr>
          <w:lang w:val="en-GB"/>
        </w:rPr>
      </w:pPr>
    </w:p>
    <w:p w14:paraId="272DBAD1" w14:textId="76E65906" w:rsidR="000D0E45" w:rsidRDefault="000D0E45" w:rsidP="00CE0A54">
      <w:pPr>
        <w:pStyle w:val="RAN4H2"/>
      </w:pPr>
      <w:r>
        <w:t>L3-measurement based LTM</w:t>
      </w:r>
    </w:p>
    <w:p w14:paraId="1783E093" w14:textId="76A03A44" w:rsidR="00763AB3" w:rsidRDefault="00C20429" w:rsidP="00F73D95">
      <w:pPr>
        <w:rPr>
          <w:lang w:val="en-GB"/>
        </w:rPr>
      </w:pPr>
      <w:r>
        <w:rPr>
          <w:lang w:val="en-GB"/>
        </w:rPr>
        <w:t xml:space="preserve">Considering </w:t>
      </w:r>
      <w:r w:rsidR="008F1310">
        <w:rPr>
          <w:lang w:val="en-GB"/>
        </w:rPr>
        <w:t xml:space="preserve">Question 1 </w:t>
      </w:r>
      <w:r>
        <w:rPr>
          <w:lang w:val="en-GB"/>
        </w:rPr>
        <w:t xml:space="preserve">in the LS about </w:t>
      </w:r>
      <w:r w:rsidR="008F1310">
        <w:rPr>
          <w:lang w:val="en-GB"/>
        </w:rPr>
        <w:t xml:space="preserve">LTM </w:t>
      </w:r>
      <w:r>
        <w:rPr>
          <w:lang w:val="en-GB"/>
        </w:rPr>
        <w:t xml:space="preserve">L1 measurements being </w:t>
      </w:r>
      <w:r w:rsidR="008F1310">
        <w:rPr>
          <w:lang w:val="en-GB"/>
        </w:rPr>
        <w:t>mandatory to be supported by the</w:t>
      </w:r>
      <w:r w:rsidR="008254BF">
        <w:rPr>
          <w:lang w:val="en-GB"/>
        </w:rPr>
        <w:t xml:space="preserve"> UE</w:t>
      </w:r>
      <w:r w:rsidR="008F1310">
        <w:rPr>
          <w:lang w:val="en-GB"/>
        </w:rPr>
        <w:t>, e</w:t>
      </w:r>
      <w:r w:rsidR="00374298">
        <w:rPr>
          <w:lang w:val="en-GB"/>
        </w:rPr>
        <w:t xml:space="preserve">arlier RAN4 has agreed that </w:t>
      </w:r>
      <w:r w:rsidR="00EB4823">
        <w:rPr>
          <w:lang w:val="en-GB"/>
        </w:rPr>
        <w:t xml:space="preserve">for cell switch delay requirements to apply, the target cell and TCI state in the cell switch command need to be known. Target cell </w:t>
      </w:r>
      <w:r w:rsidR="0080433F">
        <w:rPr>
          <w:lang w:val="en-GB"/>
        </w:rPr>
        <w:t>is known if there was a L1 or L3 report within the last 5 seconds before the cell switch command</w:t>
      </w:r>
      <w:r w:rsidR="00DF0AF4">
        <w:rPr>
          <w:lang w:val="en-GB"/>
        </w:rPr>
        <w:t>, which means that for target cell to be known, L1 measurement report is not mandatory</w:t>
      </w:r>
      <w:r w:rsidR="0080433F">
        <w:rPr>
          <w:lang w:val="en-GB"/>
        </w:rPr>
        <w:t xml:space="preserve">. Before RAN4#110bis meeting, target TCI state was considered known </w:t>
      </w:r>
      <w:r w:rsidR="00F5488D">
        <w:rPr>
          <w:lang w:val="en-GB"/>
        </w:rPr>
        <w:t xml:space="preserve">only </w:t>
      </w:r>
      <w:r w:rsidR="0080433F">
        <w:rPr>
          <w:lang w:val="en-GB"/>
        </w:rPr>
        <w:t xml:space="preserve">if there was a L1-RSRP report within 1280 </w:t>
      </w:r>
      <w:proofErr w:type="spellStart"/>
      <w:r w:rsidR="0080433F">
        <w:rPr>
          <w:lang w:val="en-GB"/>
        </w:rPr>
        <w:t>ms</w:t>
      </w:r>
      <w:proofErr w:type="spellEnd"/>
      <w:r w:rsidR="0080433F">
        <w:rPr>
          <w:lang w:val="en-GB"/>
        </w:rPr>
        <w:t xml:space="preserve"> before the cell switch command. This meant that L1-RSRP reporting before cell switch was </w:t>
      </w:r>
      <w:r w:rsidR="00CC6069">
        <w:rPr>
          <w:lang w:val="en-GB"/>
        </w:rPr>
        <w:t>necessary for the cell switch delay requirements to apply. However, in RAN4#110bis meeting</w:t>
      </w:r>
      <w:r w:rsidR="00B628C6">
        <w:rPr>
          <w:lang w:val="en-GB"/>
        </w:rPr>
        <w:t>,</w:t>
      </w:r>
      <w:r w:rsidR="00CC6069">
        <w:rPr>
          <w:lang w:val="en-GB"/>
        </w:rPr>
        <w:t xml:space="preserve"> it was agreed that the target TCI state may be known also based on TCI state activation command, which means that L1-RSRP report before cell switch command is not </w:t>
      </w:r>
      <w:r w:rsidR="00990727">
        <w:rPr>
          <w:lang w:val="en-GB"/>
        </w:rPr>
        <w:t>mandatory</w:t>
      </w:r>
      <w:r w:rsidR="00CC6069">
        <w:rPr>
          <w:lang w:val="en-GB"/>
        </w:rPr>
        <w:t xml:space="preserve"> for the target TCI state to be known. Hence, LTM cell switch decision may </w:t>
      </w:r>
      <w:r w:rsidR="00F73D95">
        <w:rPr>
          <w:lang w:val="en-GB"/>
        </w:rPr>
        <w:t xml:space="preserve">with the most recent agreements also </w:t>
      </w:r>
      <w:r w:rsidR="00CC6069">
        <w:rPr>
          <w:lang w:val="en-GB"/>
        </w:rPr>
        <w:t xml:space="preserve">be based on </w:t>
      </w:r>
      <w:r w:rsidR="00F73D95">
        <w:rPr>
          <w:lang w:val="en-GB"/>
        </w:rPr>
        <w:t xml:space="preserve">L3 measurements, and therefore </w:t>
      </w:r>
      <w:r w:rsidR="00643527">
        <w:rPr>
          <w:lang w:val="en-GB"/>
        </w:rPr>
        <w:t>L1 measurements do not need to be considered as a mandatory prerequisite for configuring LTM cell switch</w:t>
      </w:r>
      <w:r w:rsidR="00F73D95">
        <w:rPr>
          <w:lang w:val="en-GB"/>
        </w:rPr>
        <w:t xml:space="preserve"> from RAN4 requirement point of view</w:t>
      </w:r>
      <w:r w:rsidR="00AD7D25">
        <w:rPr>
          <w:lang w:val="en-GB"/>
        </w:rPr>
        <w:t xml:space="preserve"> for this case</w:t>
      </w:r>
      <w:r w:rsidR="00F73D95">
        <w:rPr>
          <w:lang w:val="en-GB"/>
        </w:rPr>
        <w:t>.</w:t>
      </w:r>
    </w:p>
    <w:p w14:paraId="69BD3061" w14:textId="3E78B017" w:rsidR="00F73D95" w:rsidRDefault="00F73D95" w:rsidP="00F73D95">
      <w:pPr>
        <w:pStyle w:val="RAN4observation0"/>
      </w:pPr>
      <w:bookmarkStart w:id="9" w:name="_Toc166514299"/>
      <w:r>
        <w:t xml:space="preserve">Based on the current RAN4 agreements, LTM cell switch decision does not need to be </w:t>
      </w:r>
      <w:r w:rsidR="00416BAE">
        <w:t xml:space="preserve">based on L1-RSRP report, </w:t>
      </w:r>
      <w:r w:rsidR="00542EF8">
        <w:t>if the target TCI state in the cell switch command is known based on TCI state activation</w:t>
      </w:r>
      <w:r w:rsidR="00416BAE">
        <w:t>.</w:t>
      </w:r>
      <w:bookmarkEnd w:id="9"/>
    </w:p>
    <w:p w14:paraId="1FEDE99C" w14:textId="6CF36AEC" w:rsidR="00416BAE" w:rsidRDefault="00EF11FB" w:rsidP="00416BAE">
      <w:pPr>
        <w:rPr>
          <w:lang w:val="en-GB"/>
        </w:rPr>
      </w:pPr>
      <w:r>
        <w:rPr>
          <w:lang w:val="en-GB"/>
        </w:rPr>
        <w:t xml:space="preserve">What is not discussed by RAN4 is the case </w:t>
      </w:r>
      <w:r w:rsidR="002659B2">
        <w:rPr>
          <w:lang w:val="en-GB"/>
        </w:rPr>
        <w:t xml:space="preserve">without L1 report </w:t>
      </w:r>
      <w:r>
        <w:rPr>
          <w:lang w:val="en-GB"/>
        </w:rPr>
        <w:t>when TCI state is not activated before the cell switch command</w:t>
      </w:r>
      <w:r w:rsidR="0059098B">
        <w:rPr>
          <w:lang w:val="en-GB"/>
        </w:rPr>
        <w:t xml:space="preserve">. This case would with the currently agreed requirements still require a L1-RSRP report for the target TCI state to be considered known. </w:t>
      </w:r>
    </w:p>
    <w:p w14:paraId="5FF68E59" w14:textId="347166C5" w:rsidR="0059098B" w:rsidRDefault="00B745C7" w:rsidP="0059098B">
      <w:pPr>
        <w:pStyle w:val="RAN4observation0"/>
      </w:pPr>
      <w:bookmarkStart w:id="10" w:name="_Toc166514300"/>
      <w:r>
        <w:t>Based on current agreements, w</w:t>
      </w:r>
      <w:r w:rsidR="0059098B">
        <w:t>hen TCI state is not activated before cell switch command, L1-RSRP report is needed for the target TCI state to be considered known.</w:t>
      </w:r>
      <w:bookmarkEnd w:id="10"/>
    </w:p>
    <w:p w14:paraId="331D1F80" w14:textId="49DDE70E" w:rsidR="00072D50" w:rsidRDefault="00072D50" w:rsidP="0059098B">
      <w:pPr>
        <w:rPr>
          <w:lang w:val="en-GB"/>
        </w:rPr>
      </w:pPr>
      <w:r>
        <w:rPr>
          <w:lang w:val="en-GB"/>
        </w:rPr>
        <w:lastRenderedPageBreak/>
        <w:t xml:space="preserve">With observations 1 and 2, </w:t>
      </w:r>
      <w:r w:rsidR="0051104C">
        <w:rPr>
          <w:lang w:val="en-GB"/>
        </w:rPr>
        <w:t xml:space="preserve">the response to </w:t>
      </w:r>
      <w:r>
        <w:rPr>
          <w:lang w:val="en-GB"/>
        </w:rPr>
        <w:t xml:space="preserve">RAN2 </w:t>
      </w:r>
      <w:r w:rsidR="0051104C">
        <w:rPr>
          <w:lang w:val="en-GB"/>
        </w:rPr>
        <w:t xml:space="preserve">would be </w:t>
      </w:r>
      <w:r>
        <w:rPr>
          <w:lang w:val="en-GB"/>
        </w:rPr>
        <w:t>that at least in the scenario when TCI state is known based on early TCI state activation</w:t>
      </w:r>
      <w:r w:rsidR="0051104C">
        <w:rPr>
          <w:lang w:val="en-GB"/>
        </w:rPr>
        <w:t>, LTM L1 measurement capabilities are not mandatory for RAN4 requirements to apply.</w:t>
      </w:r>
      <w:r w:rsidR="008C5FBF">
        <w:rPr>
          <w:lang w:val="en-GB"/>
        </w:rPr>
        <w:t xml:space="preserve"> The case when TCI state is not activated </w:t>
      </w:r>
      <w:r w:rsidR="00B628C6">
        <w:rPr>
          <w:lang w:val="en-GB"/>
        </w:rPr>
        <w:t xml:space="preserve">before the cell switch command is </w:t>
      </w:r>
      <w:r w:rsidR="00E05A25">
        <w:rPr>
          <w:lang w:val="en-GB"/>
        </w:rPr>
        <w:t>received</w:t>
      </w:r>
      <w:r w:rsidR="00B628C6">
        <w:rPr>
          <w:lang w:val="en-GB"/>
        </w:rPr>
        <w:t xml:space="preserve"> </w:t>
      </w:r>
      <w:r w:rsidR="008C5FBF">
        <w:rPr>
          <w:lang w:val="en-GB"/>
        </w:rPr>
        <w:t>still requires L1 report.</w:t>
      </w:r>
      <w:r w:rsidR="00187E5D">
        <w:rPr>
          <w:lang w:val="en-GB"/>
        </w:rPr>
        <w:t xml:space="preserve"> However, we think RAN4 </w:t>
      </w:r>
      <w:r w:rsidR="006E3645">
        <w:rPr>
          <w:lang w:val="en-GB"/>
        </w:rPr>
        <w:t>should</w:t>
      </w:r>
      <w:r w:rsidR="00187E5D">
        <w:rPr>
          <w:lang w:val="en-GB"/>
        </w:rPr>
        <w:t xml:space="preserve"> consider the latter case without L1 report</w:t>
      </w:r>
      <w:r w:rsidR="006E3645">
        <w:rPr>
          <w:lang w:val="en-GB"/>
        </w:rPr>
        <w:t xml:space="preserve"> before sending the LS response</w:t>
      </w:r>
      <w:r w:rsidR="00187E5D">
        <w:rPr>
          <w:lang w:val="en-GB"/>
        </w:rPr>
        <w:t>.</w:t>
      </w:r>
    </w:p>
    <w:p w14:paraId="6F6BB5F0" w14:textId="1041A5D3" w:rsidR="0059098B" w:rsidRDefault="008C5FBF" w:rsidP="0059098B">
      <w:pPr>
        <w:rPr>
          <w:lang w:val="en-GB"/>
        </w:rPr>
      </w:pPr>
      <w:r>
        <w:rPr>
          <w:lang w:val="en-GB"/>
        </w:rPr>
        <w:t>W</w:t>
      </w:r>
      <w:r w:rsidR="00514838">
        <w:rPr>
          <w:lang w:val="en-GB"/>
        </w:rPr>
        <w:t xml:space="preserve">hen considering LTM without L1 measurements and reporting, </w:t>
      </w:r>
      <w:r w:rsidR="00C8159F">
        <w:rPr>
          <w:lang w:val="en-GB"/>
        </w:rPr>
        <w:t xml:space="preserve">network would make </w:t>
      </w:r>
      <w:r w:rsidR="00B959C3">
        <w:rPr>
          <w:lang w:val="en-GB"/>
        </w:rPr>
        <w:t xml:space="preserve">LTM decision based on L3 measurements. </w:t>
      </w:r>
      <w:r w:rsidR="00C8159F">
        <w:rPr>
          <w:lang w:val="en-GB"/>
        </w:rPr>
        <w:t>Here we think all cases – with and without early TCI state activation – need to be considered</w:t>
      </w:r>
      <w:r w:rsidR="007D2AC3">
        <w:rPr>
          <w:lang w:val="en-GB"/>
        </w:rPr>
        <w:t xml:space="preserve"> for LTM to make sense</w:t>
      </w:r>
      <w:r w:rsidR="009345AE">
        <w:rPr>
          <w:lang w:val="en-GB"/>
        </w:rPr>
        <w:t xml:space="preserve">. </w:t>
      </w:r>
      <w:r w:rsidR="0059098B">
        <w:rPr>
          <w:lang w:val="en-GB"/>
        </w:rPr>
        <w:t xml:space="preserve">We think </w:t>
      </w:r>
      <w:r w:rsidR="00146C0A">
        <w:rPr>
          <w:lang w:val="en-GB"/>
        </w:rPr>
        <w:t xml:space="preserve">in both cases cell switch decision does not need to be dependent on </w:t>
      </w:r>
      <w:r w:rsidR="0059098B">
        <w:rPr>
          <w:lang w:val="en-GB"/>
        </w:rPr>
        <w:t>L1-RSRP reporting, if the UE has measured and sent a L3-RSRP report for the SSB associated to the target TCI state in the cell switch command</w:t>
      </w:r>
      <w:r w:rsidR="00D74978">
        <w:rPr>
          <w:lang w:val="en-GB"/>
        </w:rPr>
        <w:t>. Also in this case the target TCI state can be considered known</w:t>
      </w:r>
      <w:r w:rsidR="002F4252">
        <w:rPr>
          <w:lang w:val="en-GB"/>
        </w:rPr>
        <w:t xml:space="preserve"> in our view</w:t>
      </w:r>
      <w:r w:rsidR="00D74978">
        <w:rPr>
          <w:lang w:val="en-GB"/>
        </w:rPr>
        <w:t xml:space="preserve">, and </w:t>
      </w:r>
      <w:r w:rsidR="002F4252">
        <w:rPr>
          <w:lang w:val="en-GB"/>
        </w:rPr>
        <w:t>the target TCI state</w:t>
      </w:r>
      <w:r w:rsidR="00D74978">
        <w:rPr>
          <w:lang w:val="en-GB"/>
        </w:rPr>
        <w:t xml:space="preserve"> may </w:t>
      </w:r>
      <w:r w:rsidR="0026597F">
        <w:rPr>
          <w:lang w:val="en-GB"/>
        </w:rPr>
        <w:t xml:space="preserve">then </w:t>
      </w:r>
      <w:r w:rsidR="00D74978">
        <w:rPr>
          <w:lang w:val="en-GB"/>
        </w:rPr>
        <w:t>be activated during the cell switch</w:t>
      </w:r>
      <w:r w:rsidR="0026597F">
        <w:rPr>
          <w:lang w:val="en-GB"/>
        </w:rPr>
        <w:t xml:space="preserve"> by allowing time for fine T/F tracking (</w:t>
      </w:r>
      <w:proofErr w:type="spellStart"/>
      <w:r w:rsidR="0026597F">
        <w:rPr>
          <w:lang w:val="en-GB"/>
        </w:rPr>
        <w:t>T</w:t>
      </w:r>
      <w:r w:rsidR="0026597F" w:rsidRPr="0026597F">
        <w:rPr>
          <w:vertAlign w:val="subscript"/>
          <w:lang w:val="en-GB"/>
        </w:rPr>
        <w:t>first</w:t>
      </w:r>
      <w:proofErr w:type="spellEnd"/>
      <w:r w:rsidR="0026597F" w:rsidRPr="0026597F">
        <w:rPr>
          <w:vertAlign w:val="subscript"/>
          <w:lang w:val="en-GB"/>
        </w:rPr>
        <w:t>-RS</w:t>
      </w:r>
      <w:r w:rsidR="0026597F">
        <w:rPr>
          <w:lang w:val="en-GB"/>
        </w:rPr>
        <w:t xml:space="preserve"> &gt; 0).</w:t>
      </w:r>
      <w:r w:rsidR="00AC18F2">
        <w:rPr>
          <w:lang w:val="en-GB"/>
        </w:rPr>
        <w:t xml:space="preserve"> This would require small change to the known TCI state condition for cell switch, where the target TCI state can be considered known also if there was a L3-RSRP available before the cell switch.</w:t>
      </w:r>
    </w:p>
    <w:p w14:paraId="3310EC91" w14:textId="21A1EAE6" w:rsidR="003E384D" w:rsidRDefault="00502691" w:rsidP="003E384D">
      <w:pPr>
        <w:pStyle w:val="RAN4proposal"/>
        <w:rPr>
          <w:lang w:val="en-GB"/>
        </w:rPr>
      </w:pPr>
      <w:bookmarkStart w:id="11" w:name="_Toc166514301"/>
      <w:r>
        <w:rPr>
          <w:lang w:val="en-GB"/>
        </w:rPr>
        <w:t xml:space="preserve">In cell switch delay requirements, the target TCI state is known if </w:t>
      </w:r>
      <w:r w:rsidR="002141BA">
        <w:rPr>
          <w:lang w:val="en-GB"/>
        </w:rPr>
        <w:t>the UE has reported L3-RSRP measurements</w:t>
      </w:r>
      <w:r>
        <w:rPr>
          <w:lang w:val="en-GB"/>
        </w:rPr>
        <w:t xml:space="preserve"> </w:t>
      </w:r>
      <w:r w:rsidR="003E384D">
        <w:rPr>
          <w:lang w:val="en-GB"/>
        </w:rPr>
        <w:t xml:space="preserve">for </w:t>
      </w:r>
      <w:r w:rsidR="002141BA">
        <w:rPr>
          <w:lang w:val="en-GB"/>
        </w:rPr>
        <w:t>the</w:t>
      </w:r>
      <w:r w:rsidR="003E384D">
        <w:rPr>
          <w:lang w:val="en-GB"/>
        </w:rPr>
        <w:t xml:space="preserve"> SSB associated to the target TCI state </w:t>
      </w:r>
      <w:r>
        <w:rPr>
          <w:lang w:val="en-GB"/>
        </w:rPr>
        <w:t>before the cell switch command.</w:t>
      </w:r>
      <w:bookmarkEnd w:id="11"/>
    </w:p>
    <w:p w14:paraId="51174630" w14:textId="4AF53CF1" w:rsidR="003E384D" w:rsidRDefault="003E384D" w:rsidP="003E384D">
      <w:pPr>
        <w:rPr>
          <w:lang w:val="en-GB"/>
        </w:rPr>
      </w:pPr>
      <w:r>
        <w:rPr>
          <w:lang w:val="en-GB"/>
        </w:rPr>
        <w:t>The same change can also be applied for known TCI state condition for early TCI state activation.</w:t>
      </w:r>
    </w:p>
    <w:p w14:paraId="6E788D34" w14:textId="74744BDA" w:rsidR="003E384D" w:rsidRDefault="003E384D" w:rsidP="003E384D">
      <w:pPr>
        <w:pStyle w:val="RAN4proposal"/>
        <w:rPr>
          <w:lang w:val="en-GB"/>
        </w:rPr>
      </w:pPr>
      <w:bookmarkStart w:id="12" w:name="_Toc166514302"/>
      <w:r>
        <w:rPr>
          <w:lang w:val="en-GB"/>
        </w:rPr>
        <w:t xml:space="preserve">In early TCI state activation delay requirements, the target TCI state is known if </w:t>
      </w:r>
      <w:r w:rsidR="009179B6">
        <w:rPr>
          <w:lang w:val="en-GB"/>
        </w:rPr>
        <w:t>the UE has reported</w:t>
      </w:r>
      <w:r>
        <w:rPr>
          <w:lang w:val="en-GB"/>
        </w:rPr>
        <w:t xml:space="preserve"> L3-RSRP</w:t>
      </w:r>
      <w:r w:rsidRPr="003E384D">
        <w:rPr>
          <w:lang w:val="en-GB"/>
        </w:rPr>
        <w:t xml:space="preserve"> </w:t>
      </w:r>
      <w:r w:rsidR="009179B6">
        <w:rPr>
          <w:lang w:val="en-GB"/>
        </w:rPr>
        <w:t>measurements</w:t>
      </w:r>
      <w:r>
        <w:rPr>
          <w:lang w:val="en-GB"/>
        </w:rPr>
        <w:t xml:space="preserve"> for </w:t>
      </w:r>
      <w:r w:rsidR="009179B6">
        <w:rPr>
          <w:lang w:val="en-GB"/>
        </w:rPr>
        <w:t xml:space="preserve">the </w:t>
      </w:r>
      <w:r>
        <w:rPr>
          <w:lang w:val="en-GB"/>
        </w:rPr>
        <w:t xml:space="preserve">SSB associated to the target TCI state before </w:t>
      </w:r>
      <w:r w:rsidR="00BF40E5">
        <w:rPr>
          <w:lang w:val="en-GB"/>
        </w:rPr>
        <w:t>TCI state activation</w:t>
      </w:r>
      <w:r>
        <w:rPr>
          <w:lang w:val="en-GB"/>
        </w:rPr>
        <w:t xml:space="preserve"> command.</w:t>
      </w:r>
      <w:bookmarkEnd w:id="12"/>
    </w:p>
    <w:p w14:paraId="7A0B5E92" w14:textId="6E40E289" w:rsidR="00606411" w:rsidRDefault="00606411" w:rsidP="00606411">
      <w:pPr>
        <w:rPr>
          <w:lang w:val="en-GB"/>
        </w:rPr>
      </w:pPr>
      <w:r>
        <w:rPr>
          <w:lang w:val="en-GB"/>
        </w:rPr>
        <w:t>With these changes, we think there is no need to limit LTM to be dependent on L1-RSRP measurements</w:t>
      </w:r>
      <w:r w:rsidR="00BC264F">
        <w:rPr>
          <w:lang w:val="en-GB"/>
        </w:rPr>
        <w:t xml:space="preserve"> for the cases when TCI state is activated before cell switch or not</w:t>
      </w:r>
      <w:r w:rsidR="00D261B4">
        <w:rPr>
          <w:lang w:val="en-GB"/>
        </w:rPr>
        <w:t xml:space="preserve">, and RAN4 may respond to RAN2 that from RAN4 </w:t>
      </w:r>
      <w:r w:rsidR="00FB51E0">
        <w:rPr>
          <w:lang w:val="en-GB"/>
        </w:rPr>
        <w:t xml:space="preserve">requirement </w:t>
      </w:r>
      <w:r w:rsidR="00D261B4">
        <w:rPr>
          <w:lang w:val="en-GB"/>
        </w:rPr>
        <w:t>point of view LTM may also be triggered based on L3 report.</w:t>
      </w:r>
    </w:p>
    <w:p w14:paraId="3199373D" w14:textId="1A018864" w:rsidR="00D261B4" w:rsidRDefault="00D261B4" w:rsidP="00D261B4">
      <w:pPr>
        <w:pStyle w:val="RAN4proposal"/>
        <w:rPr>
          <w:lang w:val="en-GB"/>
        </w:rPr>
      </w:pPr>
      <w:bookmarkStart w:id="13" w:name="_Toc166514303"/>
      <w:r>
        <w:rPr>
          <w:lang w:val="en-GB"/>
        </w:rPr>
        <w:t>RAN4 to respond RAN2 that L1 measurements and reporting is not a prerequisite for LTM from RAN4 requirement point of view.</w:t>
      </w:r>
      <w:bookmarkEnd w:id="13"/>
    </w:p>
    <w:p w14:paraId="179BCB4F" w14:textId="5B7183EA" w:rsidR="00D261B4" w:rsidRPr="00D261B4" w:rsidRDefault="00D261B4" w:rsidP="00D261B4">
      <w:pPr>
        <w:rPr>
          <w:lang w:val="en-GB"/>
        </w:rPr>
      </w:pPr>
      <w:r w:rsidRPr="000C1281">
        <w:rPr>
          <w:lang w:val="en-GB"/>
        </w:rPr>
        <w:t xml:space="preserve">We have provided a draft LS response in </w:t>
      </w:r>
      <w:r w:rsidR="000C1281" w:rsidRPr="000C1281">
        <w:rPr>
          <w:rStyle w:val="ui-provider"/>
        </w:rPr>
        <w:t>R4-2408667</w:t>
      </w:r>
      <w:r w:rsidRPr="000C1281">
        <w:rPr>
          <w:lang w:val="en-GB"/>
        </w:rPr>
        <w:t xml:space="preserve"> to cover Proposal </w:t>
      </w:r>
      <w:r w:rsidR="006E4F0D" w:rsidRPr="000C1281">
        <w:rPr>
          <w:lang w:val="en-GB"/>
        </w:rPr>
        <w:t>6</w:t>
      </w:r>
      <w:r w:rsidRPr="000C1281">
        <w:rPr>
          <w:lang w:val="en-GB"/>
        </w:rPr>
        <w:t>.</w:t>
      </w:r>
    </w:p>
    <w:p w14:paraId="4EC2DC6C" w14:textId="6BF232C8" w:rsidR="001259D0" w:rsidRDefault="001259D0" w:rsidP="00F72597">
      <w:pPr>
        <w:pStyle w:val="RAN4H2"/>
        <w:rPr>
          <w:lang w:val="en-GB"/>
        </w:rPr>
      </w:pPr>
      <w:r>
        <w:rPr>
          <w:lang w:val="en-GB"/>
        </w:rPr>
        <w:t xml:space="preserve">Question about </w:t>
      </w:r>
      <w:r w:rsidR="00B76907">
        <w:rPr>
          <w:lang w:val="en-GB"/>
        </w:rPr>
        <w:t xml:space="preserve">definition of </w:t>
      </w:r>
      <w:r>
        <w:rPr>
          <w:lang w:val="en-GB"/>
        </w:rPr>
        <w:t>per-BC</w:t>
      </w:r>
    </w:p>
    <w:p w14:paraId="7CE305DC" w14:textId="24670C00" w:rsidR="00F67CE6" w:rsidRDefault="00F67CE6" w:rsidP="00F67CE6">
      <w:pPr>
        <w:rPr>
          <w:lang w:val="en-GB"/>
        </w:rPr>
      </w:pPr>
      <w:r>
        <w:rPr>
          <w:lang w:val="en-GB"/>
        </w:rPr>
        <w:t xml:space="preserve">The second question in the LS was related to </w:t>
      </w:r>
      <w:r w:rsidR="00AE5C78">
        <w:rPr>
          <w:lang w:val="en-GB"/>
        </w:rPr>
        <w:t xml:space="preserve">the meaning of features </w:t>
      </w:r>
      <w:r w:rsidR="00AE5C78">
        <w:t>45-1 and 45-1a, from RAN1 and related RAN4 features (39-1, 39-2, 39-3-1, 39-3-2, 39-3-3, 39-3-4, 39-3-5, 39-3-6) being defined per band combination.</w:t>
      </w:r>
    </w:p>
    <w:tbl>
      <w:tblPr>
        <w:tblStyle w:val="TableGrid"/>
        <w:tblW w:w="0" w:type="auto"/>
        <w:tblLook w:val="04A0" w:firstRow="1" w:lastRow="0" w:firstColumn="1" w:lastColumn="0" w:noHBand="0" w:noVBand="1"/>
      </w:tblPr>
      <w:tblGrid>
        <w:gridCol w:w="9617"/>
      </w:tblGrid>
      <w:tr w:rsidR="00AE5C78" w14:paraId="20607362" w14:textId="77777777" w:rsidTr="00AE5C78">
        <w:tc>
          <w:tcPr>
            <w:tcW w:w="9617" w:type="dxa"/>
          </w:tcPr>
          <w:p w14:paraId="50246C6D" w14:textId="7D55CB65" w:rsidR="00AE5C78" w:rsidRPr="00CE0A54" w:rsidRDefault="00AE5C78" w:rsidP="00CE0A54">
            <w:pPr>
              <w:spacing w:after="160" w:line="259" w:lineRule="auto"/>
            </w:pPr>
            <w:r>
              <w:rPr>
                <w:b/>
                <w:bCs/>
              </w:rPr>
              <w:t>Question 2:</w:t>
            </w:r>
            <w:r>
              <w:t xml:space="preserve"> The above features, 45-1 and 45-1a, from RAN1 and related RAN4 features (39-1, 39-2, 39-3-1, 39-3-2, 39-3-3, 39-3-4, 39-3-5, 39-3-6) are defined per BC for both intra-frequency and inter-frequency measurements.  RAN2 would like check with RAN1/4 for which BC (e.g. BC of current serving cells, BC including current serving cells and cell to be measured or something else) these capabilities are to be considered for L1 intra-frequency and inter-frequency LTM measurements?</w:t>
            </w:r>
          </w:p>
        </w:tc>
      </w:tr>
    </w:tbl>
    <w:p w14:paraId="78F71453" w14:textId="77777777" w:rsidR="00AE5C78" w:rsidRPr="00F67CE6" w:rsidRDefault="00AE5C78" w:rsidP="00F67CE6">
      <w:pPr>
        <w:rPr>
          <w:lang w:val="en-GB"/>
        </w:rPr>
      </w:pPr>
    </w:p>
    <w:p w14:paraId="65B0C34A" w14:textId="7F591887" w:rsidR="00F5341C" w:rsidRDefault="0047383D" w:rsidP="00B76907">
      <w:r>
        <w:rPr>
          <w:lang w:val="en-GB"/>
        </w:rPr>
        <w:t xml:space="preserve">Regarding the question about features </w:t>
      </w:r>
      <w:r w:rsidRPr="00AF2A1B">
        <w:t>45-1</w:t>
      </w:r>
      <w:r w:rsidR="00AE5C78">
        <w:t>,</w:t>
      </w:r>
      <w:r w:rsidRPr="00AF2A1B">
        <w:t xml:space="preserve"> 45-1a</w:t>
      </w:r>
      <w:r w:rsidR="00AE5C78">
        <w:t xml:space="preserve">, 39-1, 39-2, 39-3-1, 39-3-2, 39-3-3, 39-3-4, 39-3-5, and 39-3-6, </w:t>
      </w:r>
      <w:r w:rsidR="00F5341C">
        <w:t>we understand per-BC covers the UE’s current serving cells and candidate cells.</w:t>
      </w:r>
    </w:p>
    <w:p w14:paraId="5F03B531" w14:textId="5B640B67" w:rsidR="0047383D" w:rsidRDefault="001617AD" w:rsidP="00B76907">
      <w:r>
        <w:t>However, we would like to further discuss the agreement to define these capabilities per BC. T</w:t>
      </w:r>
      <w:r w:rsidR="000D2870">
        <w:t xml:space="preserve">he capability </w:t>
      </w:r>
      <w:r>
        <w:t xml:space="preserve">being defined </w:t>
      </w:r>
      <w:r w:rsidR="000D2870">
        <w:t xml:space="preserve">per </w:t>
      </w:r>
      <w:r w:rsidR="00A57D06">
        <w:t xml:space="preserve">BC limits the usability </w:t>
      </w:r>
      <w:r w:rsidR="00DB2F18">
        <w:t xml:space="preserve">of the feature as the network needs to consider </w:t>
      </w:r>
      <w:r w:rsidR="00F965DF">
        <w:t xml:space="preserve">which band combination UE supports when performing </w:t>
      </w:r>
      <w:r w:rsidR="005677A2">
        <w:t xml:space="preserve">cell switch </w:t>
      </w:r>
      <w:r>
        <w:t xml:space="preserve">for </w:t>
      </w:r>
      <w:r w:rsidR="00F965DF">
        <w:t>mobility.</w:t>
      </w:r>
      <w:r w:rsidR="0064443D">
        <w:t xml:space="preserve"> There are a number of capabilities already </w:t>
      </w:r>
      <w:r w:rsidR="00235F0E">
        <w:t xml:space="preserve">guarding </w:t>
      </w:r>
      <w:r w:rsidR="0064443D">
        <w:t xml:space="preserve">the number of measurements UE can </w:t>
      </w:r>
      <w:r w:rsidR="004A221D">
        <w:t>perform</w:t>
      </w:r>
      <w:r w:rsidR="00235F0E">
        <w:t xml:space="preserve">, hence we don’t see why </w:t>
      </w:r>
      <w:r w:rsidR="004260BF">
        <w:t xml:space="preserve">such limitation is necessary for </w:t>
      </w:r>
      <w:r w:rsidR="0093524A">
        <w:t xml:space="preserve">measurements. There has been an agreement to already have these </w:t>
      </w:r>
      <w:r w:rsidR="000D5A82">
        <w:t xml:space="preserve">capabilities defined per BC but due to the large implementation and signaling overhead we would like to revisit the agreement and change the capabilities per UE. </w:t>
      </w:r>
    </w:p>
    <w:p w14:paraId="138F2BCE" w14:textId="281663E8" w:rsidR="000D5A82" w:rsidRDefault="000D5A82" w:rsidP="00F705E9">
      <w:pPr>
        <w:pStyle w:val="RAN4proposal"/>
        <w:rPr>
          <w:lang w:val="en-GB"/>
        </w:rPr>
      </w:pPr>
      <w:bookmarkStart w:id="14" w:name="_Toc166514304"/>
      <w:r>
        <w:rPr>
          <w:lang w:val="en-GB"/>
        </w:rPr>
        <w:t>Due to implementation and signalling overhead, the LTM measurements capabilities are defined per UE instead of per BC agreed in RAN4#110bis.</w:t>
      </w:r>
      <w:bookmarkEnd w:id="14"/>
      <w:r>
        <w:rPr>
          <w:lang w:val="en-GB"/>
        </w:rPr>
        <w:t xml:space="preserve"> </w:t>
      </w:r>
    </w:p>
    <w:p w14:paraId="12DC58C0" w14:textId="042A47F1" w:rsidR="000479B8" w:rsidRPr="008F4461" w:rsidRDefault="008F4461" w:rsidP="00CE0A54">
      <w:pPr>
        <w:rPr>
          <w:lang w:val="en-GB"/>
        </w:rPr>
      </w:pPr>
      <w:r>
        <w:rPr>
          <w:lang w:val="en-GB"/>
        </w:rPr>
        <w:t>Alternatively, another capability can be added which is per UE</w:t>
      </w:r>
      <w:r w:rsidR="005374FB">
        <w:rPr>
          <w:lang w:val="en-GB"/>
        </w:rPr>
        <w:t xml:space="preserve"> </w:t>
      </w:r>
      <w:r w:rsidR="000479B8">
        <w:rPr>
          <w:lang w:val="en-GB"/>
        </w:rPr>
        <w:t xml:space="preserve">and optional. More capable UEs may then indicate the support for this capability. </w:t>
      </w:r>
    </w:p>
    <w:p w14:paraId="572AB613" w14:textId="63746BC3" w:rsidR="0047383D" w:rsidRDefault="00627BEC" w:rsidP="00F72597">
      <w:pPr>
        <w:pStyle w:val="RAN4proposal"/>
        <w:rPr>
          <w:lang w:val="en-GB"/>
        </w:rPr>
      </w:pPr>
      <w:bookmarkStart w:id="15" w:name="_Toc166514305"/>
      <w:r>
        <w:rPr>
          <w:lang w:val="en-GB"/>
        </w:rPr>
        <w:t>RAN4 to inform RAN2 about changes in UE capabilities</w:t>
      </w:r>
      <w:r w:rsidR="000479B8">
        <w:rPr>
          <w:lang w:val="en-GB"/>
        </w:rPr>
        <w:t xml:space="preserve"> from per BC to per UE</w:t>
      </w:r>
      <w:r>
        <w:rPr>
          <w:lang w:val="en-GB"/>
        </w:rPr>
        <w:t>.</w:t>
      </w:r>
      <w:bookmarkEnd w:id="15"/>
      <w:r>
        <w:rPr>
          <w:lang w:val="en-GB"/>
        </w:rPr>
        <w:t xml:space="preserve"> </w:t>
      </w:r>
    </w:p>
    <w:p w14:paraId="7769D588" w14:textId="61FD98B4" w:rsidR="00763BA6" w:rsidRDefault="00763BA6" w:rsidP="00F72597">
      <w:pPr>
        <w:pStyle w:val="RAN4H1"/>
      </w:pPr>
      <w:r>
        <w:lastRenderedPageBreak/>
        <w:t>TCI state activation in LTM</w:t>
      </w:r>
    </w:p>
    <w:p w14:paraId="1FDF6B42" w14:textId="2194E42C" w:rsidR="00C729D1" w:rsidRPr="00CE0A54" w:rsidRDefault="00C729D1" w:rsidP="00C729D1">
      <w:pPr>
        <w:rPr>
          <w:lang w:val="en-GB"/>
        </w:rPr>
      </w:pPr>
      <w:r>
        <w:rPr>
          <w:lang w:val="en-GB"/>
        </w:rPr>
        <w:t>In addition to the discussion in the previous section and related proposals 5 and 6, in this section we discuss other issues related to TCI state activation and indication in LTM.</w:t>
      </w:r>
    </w:p>
    <w:p w14:paraId="40CCF283" w14:textId="7016FD0F" w:rsidR="00EA2201" w:rsidRDefault="00925656" w:rsidP="00CE0A54">
      <w:pPr>
        <w:pStyle w:val="RAN4H2"/>
      </w:pPr>
      <w:r>
        <w:t>Condition</w:t>
      </w:r>
      <w:r w:rsidR="00480C04">
        <w:t>s</w:t>
      </w:r>
      <w:r>
        <w:t xml:space="preserve"> for known TCI state and </w:t>
      </w:r>
      <w:proofErr w:type="spellStart"/>
      <w:r>
        <w:t>T</w:t>
      </w:r>
      <w:r w:rsidRPr="00B336A9">
        <w:rPr>
          <w:vertAlign w:val="subscript"/>
        </w:rPr>
        <w:t>first</w:t>
      </w:r>
      <w:proofErr w:type="spellEnd"/>
      <w:r w:rsidRPr="00B336A9">
        <w:rPr>
          <w:vertAlign w:val="subscript"/>
        </w:rPr>
        <w:t xml:space="preserve">-RS </w:t>
      </w:r>
      <w:r>
        <w:t>= 0</w:t>
      </w:r>
    </w:p>
    <w:p w14:paraId="678E0247" w14:textId="309FFC51" w:rsidR="00273701" w:rsidRPr="00273701" w:rsidRDefault="00273701" w:rsidP="00273701">
      <w:pPr>
        <w:rPr>
          <w:lang w:val="en-GB"/>
        </w:rPr>
      </w:pPr>
      <w:r>
        <w:rPr>
          <w:lang w:val="en-GB"/>
        </w:rPr>
        <w:t xml:space="preserve">In the last meeting RAN4 discussed the condition for </w:t>
      </w:r>
      <w:proofErr w:type="spellStart"/>
      <w:r>
        <w:rPr>
          <w:lang w:val="en-GB"/>
        </w:rPr>
        <w:t>T</w:t>
      </w:r>
      <w:r w:rsidRPr="008B7B83">
        <w:rPr>
          <w:vertAlign w:val="subscript"/>
          <w:lang w:val="en-GB"/>
        </w:rPr>
        <w:t>first</w:t>
      </w:r>
      <w:proofErr w:type="spellEnd"/>
      <w:r w:rsidRPr="008B7B83">
        <w:rPr>
          <w:vertAlign w:val="subscript"/>
          <w:lang w:val="en-GB"/>
        </w:rPr>
        <w:t>-RS</w:t>
      </w:r>
      <w:r>
        <w:rPr>
          <w:lang w:val="en-GB"/>
        </w:rPr>
        <w:t xml:space="preserve"> = 0 after early TCI state activation, and the known cell condition related to early TCI state activation. The proposals and agreements in the last meeting were as listed below:</w:t>
      </w:r>
    </w:p>
    <w:tbl>
      <w:tblPr>
        <w:tblStyle w:val="TableGrid"/>
        <w:tblW w:w="0" w:type="auto"/>
        <w:tblLook w:val="04A0" w:firstRow="1" w:lastRow="0" w:firstColumn="1" w:lastColumn="0" w:noHBand="0" w:noVBand="1"/>
      </w:tblPr>
      <w:tblGrid>
        <w:gridCol w:w="9617"/>
      </w:tblGrid>
      <w:tr w:rsidR="00EA2201" w14:paraId="594E66C9" w14:textId="77777777" w:rsidTr="00EA2201">
        <w:tc>
          <w:tcPr>
            <w:tcW w:w="9617" w:type="dxa"/>
          </w:tcPr>
          <w:p w14:paraId="44F49A2D" w14:textId="77777777" w:rsidR="00EA2201" w:rsidRPr="00CE0A54" w:rsidRDefault="00EA2201" w:rsidP="00EA2201">
            <w:pPr>
              <w:spacing w:after="120"/>
              <w:rPr>
                <w:rFonts w:eastAsia="Times New Roman" w:cs="Times New Roman"/>
                <w:sz w:val="18"/>
                <w:szCs w:val="18"/>
                <w:lang w:val="en-GB"/>
              </w:rPr>
            </w:pPr>
            <w:r w:rsidRPr="00CE0A54">
              <w:rPr>
                <w:rFonts w:eastAsia="Times New Roman" w:cs="Times New Roman"/>
                <w:b/>
                <w:bCs/>
                <w:sz w:val="18"/>
                <w:szCs w:val="18"/>
                <w:u w:val="single"/>
                <w:lang w:val="en-GB"/>
              </w:rPr>
              <w:t xml:space="preserve">Issue 3-2-1-2: Alternative conditions for </w:t>
            </w:r>
            <w:proofErr w:type="spellStart"/>
            <w:r w:rsidRPr="00CE0A54">
              <w:rPr>
                <w:rFonts w:eastAsia="Times New Roman" w:cs="Times New Roman"/>
                <w:b/>
                <w:bCs/>
                <w:sz w:val="18"/>
                <w:szCs w:val="18"/>
                <w:u w:val="single"/>
                <w:lang w:val="en-GB"/>
              </w:rPr>
              <w:t>T</w:t>
            </w:r>
            <w:r w:rsidRPr="00CE0A54">
              <w:rPr>
                <w:rFonts w:eastAsia="Times New Roman" w:cs="Times New Roman"/>
                <w:b/>
                <w:bCs/>
                <w:sz w:val="18"/>
                <w:szCs w:val="18"/>
                <w:u w:val="single"/>
                <w:vertAlign w:val="subscript"/>
                <w:lang w:val="en-GB"/>
              </w:rPr>
              <w:t>first</w:t>
            </w:r>
            <w:proofErr w:type="spellEnd"/>
            <w:r w:rsidRPr="00CE0A54">
              <w:rPr>
                <w:rFonts w:eastAsia="Times New Roman" w:cs="Times New Roman"/>
                <w:b/>
                <w:bCs/>
                <w:sz w:val="18"/>
                <w:szCs w:val="18"/>
                <w:u w:val="single"/>
                <w:vertAlign w:val="subscript"/>
                <w:lang w:val="en-GB"/>
              </w:rPr>
              <w:t>-RS</w:t>
            </w:r>
            <w:r w:rsidRPr="00CE0A54">
              <w:rPr>
                <w:rFonts w:eastAsia="Times New Roman" w:cs="Times New Roman"/>
                <w:b/>
                <w:bCs/>
                <w:sz w:val="18"/>
                <w:szCs w:val="18"/>
                <w:u w:val="single"/>
                <w:lang w:val="en-GB"/>
              </w:rPr>
              <w:t xml:space="preserve"> =0</w:t>
            </w:r>
          </w:p>
          <w:p w14:paraId="76CB858A" w14:textId="77777777" w:rsidR="00EA2201" w:rsidRPr="00CE0A54" w:rsidRDefault="00EA2201" w:rsidP="00EA2201">
            <w:pPr>
              <w:spacing w:after="180"/>
              <w:rPr>
                <w:rFonts w:eastAsia="Times New Roman" w:cs="Times New Roman"/>
                <w:color w:val="0070C0"/>
                <w:sz w:val="18"/>
                <w:szCs w:val="18"/>
                <w:lang w:val="en-GB"/>
              </w:rPr>
            </w:pPr>
            <w:r w:rsidRPr="00CE0A54">
              <w:rPr>
                <w:rFonts w:eastAsia="Times New Roman" w:cs="Times New Roman"/>
                <w:i/>
                <w:iCs/>
                <w:color w:val="0070C0"/>
                <w:sz w:val="18"/>
                <w:szCs w:val="18"/>
                <w:lang w:val="en-GB"/>
              </w:rPr>
              <w:t>Ad hoc Agreement</w:t>
            </w:r>
          </w:p>
          <w:p w14:paraId="78CEED20" w14:textId="77777777" w:rsidR="00EA2201" w:rsidRPr="00CE0A54" w:rsidRDefault="00EA2201" w:rsidP="00EA2201">
            <w:pPr>
              <w:spacing w:after="180"/>
              <w:rPr>
                <w:rFonts w:eastAsia="Times New Roman" w:cs="Times New Roman"/>
                <w:sz w:val="18"/>
                <w:szCs w:val="18"/>
                <w:lang w:val="en-GB"/>
              </w:rPr>
            </w:pPr>
            <w:r w:rsidRPr="00CE0A54">
              <w:rPr>
                <w:rFonts w:eastAsia="Times New Roman" w:cs="Times New Roman"/>
                <w:b/>
                <w:bCs/>
                <w:sz w:val="18"/>
                <w:szCs w:val="18"/>
                <w:highlight w:val="green"/>
                <w:lang w:val="en-GB"/>
              </w:rPr>
              <w:t>&lt; Agreement&gt;</w:t>
            </w:r>
          </w:p>
          <w:p w14:paraId="356BD757" w14:textId="77777777" w:rsidR="00EA2201" w:rsidRPr="00CE0A54" w:rsidRDefault="00EA2201" w:rsidP="00925656">
            <w:pPr>
              <w:numPr>
                <w:ilvl w:val="0"/>
                <w:numId w:val="14"/>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 xml:space="preserve">The target TCI state in cell switch command is activated not more than 160ms ago from the reception of the cell switch command; or </w:t>
            </w:r>
          </w:p>
          <w:p w14:paraId="0531020C" w14:textId="77777777" w:rsidR="00EA2201" w:rsidRPr="00CE0A54" w:rsidRDefault="00EA2201" w:rsidP="00925656">
            <w:pPr>
              <w:numPr>
                <w:ilvl w:val="0"/>
                <w:numId w:val="14"/>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 xml:space="preserve">The target TCI state in cell switch command is activated before receiving the cell switch command and the measurement period of the SSB associated to target TCI state is not larger than 160 </w:t>
            </w:r>
            <w:proofErr w:type="spellStart"/>
            <w:r w:rsidRPr="00CE0A54">
              <w:rPr>
                <w:rFonts w:eastAsia="Times New Roman" w:cs="Times New Roman"/>
                <w:sz w:val="18"/>
                <w:szCs w:val="18"/>
                <w:lang w:val="en-GB"/>
              </w:rPr>
              <w:t>ms</w:t>
            </w:r>
            <w:proofErr w:type="spellEnd"/>
            <w:r w:rsidRPr="00CE0A54">
              <w:rPr>
                <w:rFonts w:eastAsia="Times New Roman" w:cs="Times New Roman"/>
                <w:sz w:val="18"/>
                <w:szCs w:val="18"/>
                <w:lang w:val="en-GB"/>
              </w:rPr>
              <w:t xml:space="preserve"> after the TCI state activation command is received</w:t>
            </w:r>
          </w:p>
          <w:p w14:paraId="442826E1" w14:textId="77777777" w:rsidR="00EA2201" w:rsidRPr="00CE0A54" w:rsidRDefault="00EA2201" w:rsidP="00EA2201">
            <w:pPr>
              <w:spacing w:after="180"/>
              <w:rPr>
                <w:rFonts w:eastAsia="Times New Roman" w:cs="Times New Roman"/>
                <w:sz w:val="18"/>
                <w:szCs w:val="18"/>
                <w:lang w:val="en-GB"/>
              </w:rPr>
            </w:pPr>
            <w:r w:rsidRPr="00CE0A54">
              <w:rPr>
                <w:rFonts w:eastAsia="Times New Roman" w:cs="Times New Roman"/>
                <w:b/>
                <w:bCs/>
                <w:sz w:val="18"/>
                <w:szCs w:val="18"/>
                <w:lang w:val="en-GB"/>
              </w:rPr>
              <w:t>&lt;Way Forward&gt; Further discuss the following proposal</w:t>
            </w:r>
          </w:p>
          <w:p w14:paraId="307A279C" w14:textId="3D2A5104" w:rsidR="00EA2201" w:rsidRPr="008B637B" w:rsidRDefault="00EA2201" w:rsidP="008B637B">
            <w:pPr>
              <w:numPr>
                <w:ilvl w:val="0"/>
                <w:numId w:val="15"/>
              </w:numPr>
              <w:spacing w:after="180"/>
              <w:textAlignment w:val="center"/>
              <w:rPr>
                <w:rFonts w:ascii="Calibri" w:eastAsia="Times New Roman" w:hAnsi="Calibri" w:cs="Calibri"/>
                <w:sz w:val="22"/>
                <w:lang w:val="en-GB"/>
              </w:rPr>
            </w:pPr>
            <w:r w:rsidRPr="00CE0A54">
              <w:rPr>
                <w:rFonts w:eastAsia="Times New Roman" w:cs="Times New Roman"/>
                <w:sz w:val="18"/>
                <w:szCs w:val="18"/>
                <w:lang w:val="en-GB"/>
              </w:rPr>
              <w:t xml:space="preserve">Replace current wording of L1-RSRP measurement period is not larger than 160 </w:t>
            </w:r>
            <w:proofErr w:type="spellStart"/>
            <w:r w:rsidRPr="00CE0A54">
              <w:rPr>
                <w:rFonts w:eastAsia="Times New Roman" w:cs="Times New Roman"/>
                <w:sz w:val="18"/>
                <w:szCs w:val="18"/>
                <w:lang w:val="en-GB"/>
              </w:rPr>
              <w:t>ms</w:t>
            </w:r>
            <w:proofErr w:type="spellEnd"/>
            <w:r w:rsidRPr="00CE0A54">
              <w:rPr>
                <w:rFonts w:eastAsia="Times New Roman" w:cs="Times New Roman"/>
                <w:sz w:val="18"/>
                <w:szCs w:val="18"/>
                <w:lang w:val="en-GB"/>
              </w:rPr>
              <w:t xml:space="preserve"> in LTM cell switch requirements with “L1-RSRP measurement period is not larger than 160 </w:t>
            </w:r>
            <w:proofErr w:type="spellStart"/>
            <w:r w:rsidRPr="00CE0A54">
              <w:rPr>
                <w:rFonts w:eastAsia="Times New Roman" w:cs="Times New Roman"/>
                <w:sz w:val="18"/>
                <w:szCs w:val="18"/>
                <w:lang w:val="en-GB"/>
              </w:rPr>
              <w:t>ms</w:t>
            </w:r>
            <w:proofErr w:type="spellEnd"/>
            <w:r w:rsidRPr="00CE0A54">
              <w:rPr>
                <w:rFonts w:eastAsia="Times New Roman" w:cs="Times New Roman"/>
                <w:sz w:val="18"/>
                <w:szCs w:val="18"/>
                <w:lang w:val="en-GB"/>
              </w:rPr>
              <w:t xml:space="preserve"> with the assumption of M=1 and </w:t>
            </w:r>
            <w:proofErr w:type="spellStart"/>
            <w:r w:rsidRPr="00CE0A54">
              <w:rPr>
                <w:rFonts w:eastAsia="Times New Roman" w:cs="Times New Roman"/>
                <w:sz w:val="18"/>
                <w:szCs w:val="18"/>
                <w:lang w:val="en-GB"/>
              </w:rPr>
              <w:t>T</w:t>
            </w:r>
            <w:r w:rsidRPr="00CE0A54">
              <w:rPr>
                <w:rFonts w:eastAsia="Times New Roman" w:cs="Times New Roman"/>
                <w:sz w:val="18"/>
                <w:szCs w:val="18"/>
                <w:vertAlign w:val="subscript"/>
                <w:lang w:val="en-GB"/>
              </w:rPr>
              <w:t>Report</w:t>
            </w:r>
            <w:proofErr w:type="spellEnd"/>
            <w:r w:rsidRPr="00CE0A54">
              <w:rPr>
                <w:rFonts w:eastAsia="Times New Roman" w:cs="Times New Roman"/>
                <w:sz w:val="18"/>
                <w:szCs w:val="18"/>
                <w:lang w:val="en-GB"/>
              </w:rPr>
              <w:t xml:space="preserve"> =0 in the L1-RSRP measurement period specified in the 9.14 and 9.15.</w:t>
            </w:r>
          </w:p>
        </w:tc>
      </w:tr>
    </w:tbl>
    <w:p w14:paraId="3DEA295B" w14:textId="4B1EE5FB" w:rsidR="00E42184" w:rsidRDefault="00E42184" w:rsidP="00BF0D8B">
      <w:pPr>
        <w:rPr>
          <w:lang w:val="en-GB"/>
        </w:rPr>
      </w:pPr>
    </w:p>
    <w:p w14:paraId="6A6C6658" w14:textId="77777777" w:rsidR="008E77CD" w:rsidRDefault="008E77CD" w:rsidP="008E77CD">
      <w:pPr>
        <w:rPr>
          <w:lang w:val="en-GB"/>
        </w:rPr>
      </w:pPr>
      <w:r>
        <w:rPr>
          <w:lang w:val="en-GB"/>
        </w:rPr>
        <w:t>For the known TCI state condition, what was agreed in the RAN4#110bis CR was:</w:t>
      </w:r>
    </w:p>
    <w:tbl>
      <w:tblPr>
        <w:tblStyle w:val="TableGrid"/>
        <w:tblW w:w="0" w:type="auto"/>
        <w:tblLook w:val="04A0" w:firstRow="1" w:lastRow="0" w:firstColumn="1" w:lastColumn="0" w:noHBand="0" w:noVBand="1"/>
      </w:tblPr>
      <w:tblGrid>
        <w:gridCol w:w="9617"/>
      </w:tblGrid>
      <w:tr w:rsidR="008E77CD" w14:paraId="0B10CD06" w14:textId="77777777" w:rsidTr="00705A7D">
        <w:tc>
          <w:tcPr>
            <w:tcW w:w="9617" w:type="dxa"/>
          </w:tcPr>
          <w:p w14:paraId="5B9F1D0D" w14:textId="77777777" w:rsidR="008E77CD" w:rsidRPr="00CE0A54" w:rsidRDefault="008E77CD" w:rsidP="00705A7D">
            <w:pPr>
              <w:rPr>
                <w:rFonts w:eastAsiaTheme="minorEastAsia"/>
                <w:bCs/>
                <w:iCs/>
                <w:sz w:val="18"/>
                <w:szCs w:val="20"/>
              </w:rPr>
            </w:pPr>
            <w:r w:rsidRPr="00CE0A54">
              <w:rPr>
                <w:rFonts w:eastAsiaTheme="minorEastAsia"/>
                <w:bCs/>
                <w:iCs/>
                <w:sz w:val="18"/>
                <w:szCs w:val="20"/>
              </w:rPr>
              <w:t>The target joint DL/UL TCI state or separate DL and UL TCI states in the LTM cell switch command are known if the following conditions are met:</w:t>
            </w:r>
          </w:p>
          <w:p w14:paraId="022A68D3" w14:textId="77777777" w:rsidR="008E77CD" w:rsidRPr="00CE0A54" w:rsidRDefault="008E77CD" w:rsidP="00705A7D">
            <w:pPr>
              <w:ind w:left="568" w:hanging="284"/>
              <w:rPr>
                <w:sz w:val="18"/>
                <w:szCs w:val="20"/>
                <w:highlight w:val="yellow"/>
              </w:rPr>
            </w:pPr>
            <w:r w:rsidRPr="00CE0A54">
              <w:rPr>
                <w:rFonts w:eastAsiaTheme="minorEastAsia"/>
                <w:sz w:val="18"/>
                <w:szCs w:val="20"/>
                <w:highlight w:val="yellow"/>
              </w:rPr>
              <w:t>[-</w:t>
            </w:r>
            <w:r w:rsidRPr="00CE0A54">
              <w:rPr>
                <w:rFonts w:eastAsiaTheme="minorEastAsia"/>
                <w:sz w:val="18"/>
                <w:szCs w:val="20"/>
                <w:highlight w:val="yellow"/>
              </w:rPr>
              <w:tab/>
            </w:r>
            <w:r w:rsidRPr="00CE0A54">
              <w:rPr>
                <w:sz w:val="18"/>
                <w:highlight w:val="yellow"/>
                <w:lang w:eastAsia="zh-CN"/>
              </w:rPr>
              <w:t xml:space="preserve">The </w:t>
            </w:r>
            <w:r w:rsidRPr="00CE0A54">
              <w:rPr>
                <w:bCs/>
                <w:iCs/>
                <w:sz w:val="18"/>
                <w:szCs w:val="20"/>
                <w:highlight w:val="yellow"/>
              </w:rPr>
              <w:t xml:space="preserve">target </w:t>
            </w:r>
            <w:r w:rsidRPr="00CE0A54">
              <w:rPr>
                <w:sz w:val="18"/>
                <w:highlight w:val="yellow"/>
                <w:lang w:eastAsia="zh-CN"/>
              </w:rPr>
              <w:t xml:space="preserve">TCI state in the cell switch command is activated not more than TBD </w:t>
            </w:r>
            <w:proofErr w:type="spellStart"/>
            <w:r w:rsidRPr="00CE0A54">
              <w:rPr>
                <w:sz w:val="18"/>
                <w:highlight w:val="yellow"/>
                <w:lang w:eastAsia="zh-CN"/>
              </w:rPr>
              <w:t>ms</w:t>
            </w:r>
            <w:proofErr w:type="spellEnd"/>
            <w:r w:rsidRPr="00CE0A54">
              <w:rPr>
                <w:sz w:val="18"/>
                <w:highlight w:val="yellow"/>
                <w:lang w:eastAsia="zh-CN"/>
              </w:rPr>
              <w:t xml:space="preserve"> before the reception of the cell switch command and </w:t>
            </w:r>
            <w:r w:rsidRPr="00CE0A54">
              <w:rPr>
                <w:sz w:val="18"/>
                <w:szCs w:val="20"/>
                <w:highlight w:val="yellow"/>
              </w:rPr>
              <w:t>SNR of the SSB associated to TCI state ≥ -3dB</w:t>
            </w:r>
            <w:r w:rsidRPr="00CE0A54">
              <w:rPr>
                <w:sz w:val="18"/>
                <w:highlight w:val="yellow"/>
                <w:lang w:eastAsia="zh-CN"/>
              </w:rPr>
              <w:t>; or]</w:t>
            </w:r>
            <w:r w:rsidRPr="00CE0A54">
              <w:rPr>
                <w:sz w:val="18"/>
                <w:szCs w:val="20"/>
                <w:highlight w:val="yellow"/>
              </w:rPr>
              <w:t xml:space="preserve"> </w:t>
            </w:r>
          </w:p>
          <w:p w14:paraId="300405C0" w14:textId="77777777" w:rsidR="008E77CD" w:rsidRPr="00CE0A54" w:rsidRDefault="008E77CD" w:rsidP="00705A7D">
            <w:pPr>
              <w:ind w:left="284"/>
              <w:rPr>
                <w:rFonts w:eastAsiaTheme="minorEastAsia"/>
                <w:bCs/>
                <w:iCs/>
                <w:sz w:val="18"/>
                <w:szCs w:val="20"/>
              </w:rPr>
            </w:pPr>
            <w:r w:rsidRPr="00CE0A54">
              <w:rPr>
                <w:sz w:val="18"/>
                <w:szCs w:val="20"/>
                <w:highlight w:val="yellow"/>
              </w:rPr>
              <w:t>[-</w:t>
            </w:r>
            <w:r w:rsidRPr="00CE0A54">
              <w:rPr>
                <w:sz w:val="18"/>
                <w:szCs w:val="20"/>
                <w:highlight w:val="yellow"/>
              </w:rPr>
              <w:tab/>
            </w:r>
            <w:r w:rsidRPr="00CE0A54">
              <w:rPr>
                <w:sz w:val="18"/>
                <w:highlight w:val="yellow"/>
                <w:lang w:eastAsia="zh-CN"/>
              </w:rPr>
              <w:t xml:space="preserve">The </w:t>
            </w:r>
            <w:r w:rsidRPr="00CE0A54">
              <w:rPr>
                <w:bCs/>
                <w:iCs/>
                <w:sz w:val="18"/>
                <w:szCs w:val="20"/>
                <w:highlight w:val="yellow"/>
              </w:rPr>
              <w:t xml:space="preserve">target </w:t>
            </w:r>
            <w:r w:rsidRPr="00CE0A54">
              <w:rPr>
                <w:sz w:val="18"/>
                <w:highlight w:val="yellow"/>
                <w:lang w:eastAsia="zh-CN"/>
              </w:rPr>
              <w:t xml:space="preserve">TCI state in cell switch command is activated before receiving the cell switch command and the SSB associated to target TCI state is available at least once every TBD </w:t>
            </w:r>
            <w:proofErr w:type="spellStart"/>
            <w:r w:rsidRPr="00CE0A54">
              <w:rPr>
                <w:sz w:val="18"/>
                <w:highlight w:val="yellow"/>
                <w:lang w:eastAsia="zh-CN"/>
              </w:rPr>
              <w:t>ms</w:t>
            </w:r>
            <w:proofErr w:type="spellEnd"/>
            <w:r w:rsidRPr="00CE0A54">
              <w:rPr>
                <w:sz w:val="18"/>
                <w:highlight w:val="yellow"/>
                <w:lang w:eastAsia="zh-CN"/>
              </w:rPr>
              <w:t xml:space="preserve"> after the TCI state activation command is received and </w:t>
            </w:r>
            <w:r w:rsidRPr="00CE0A54">
              <w:rPr>
                <w:sz w:val="18"/>
                <w:szCs w:val="20"/>
                <w:highlight w:val="yellow"/>
              </w:rPr>
              <w:t>SNR of the SSB associated to TCI state ≥ -3dB</w:t>
            </w:r>
            <w:r w:rsidRPr="00CE0A54">
              <w:rPr>
                <w:sz w:val="18"/>
                <w:highlight w:val="yellow"/>
                <w:lang w:eastAsia="zh-CN"/>
              </w:rPr>
              <w:t>; or]</w:t>
            </w:r>
          </w:p>
          <w:p w14:paraId="255D58D7" w14:textId="77777777" w:rsidR="008E77CD" w:rsidRPr="00CE0A54" w:rsidRDefault="008E77CD" w:rsidP="00705A7D">
            <w:pPr>
              <w:pStyle w:val="B1"/>
              <w:rPr>
                <w:rFonts w:eastAsiaTheme="minorEastAsia"/>
                <w:sz w:val="18"/>
                <w:szCs w:val="18"/>
                <w:lang w:val="en-US"/>
              </w:rPr>
            </w:pPr>
            <w:r w:rsidRPr="00CE0A54">
              <w:rPr>
                <w:rFonts w:eastAsiaTheme="minorEastAsia"/>
                <w:sz w:val="18"/>
                <w:szCs w:val="18"/>
                <w:lang w:val="en-US"/>
              </w:rPr>
              <w:t>-</w:t>
            </w:r>
            <w:r w:rsidRPr="00CE0A54">
              <w:rPr>
                <w:rFonts w:eastAsiaTheme="minorEastAsia"/>
                <w:sz w:val="18"/>
                <w:szCs w:val="18"/>
                <w:lang w:val="en-US"/>
              </w:rPr>
              <w:tab/>
              <w:t xml:space="preserve">During the period from the last transmission of the RS resource used for the L1-RSRP measurement reporting for the target DL/UL TCI state to the completion of LTM cell switch, where the RS resource for L1-RSRP measurement is the RS in target DL/UL TCI state or </w:t>
            </w:r>
            <w:proofErr w:type="spellStart"/>
            <w:r w:rsidRPr="00CE0A54">
              <w:rPr>
                <w:rFonts w:eastAsiaTheme="minorEastAsia"/>
                <w:sz w:val="18"/>
                <w:szCs w:val="18"/>
                <w:lang w:val="en-US"/>
              </w:rPr>
              <w:t>QCLed</w:t>
            </w:r>
            <w:proofErr w:type="spellEnd"/>
            <w:r w:rsidRPr="00CE0A54">
              <w:rPr>
                <w:rFonts w:eastAsiaTheme="minorEastAsia"/>
                <w:sz w:val="18"/>
                <w:szCs w:val="18"/>
                <w:lang w:val="en-US"/>
              </w:rPr>
              <w:t xml:space="preserve"> to the target DL/UL TCI state</w:t>
            </w:r>
          </w:p>
          <w:p w14:paraId="09260288" w14:textId="77777777" w:rsidR="008E77CD" w:rsidRPr="00CE0A54" w:rsidRDefault="008E77CD" w:rsidP="00705A7D">
            <w:pPr>
              <w:pStyle w:val="B2"/>
              <w:rPr>
                <w:rFonts w:eastAsiaTheme="minorEastAsia"/>
                <w:sz w:val="18"/>
                <w:szCs w:val="18"/>
                <w:lang w:val="en-US"/>
              </w:rPr>
            </w:pPr>
            <w:r w:rsidRPr="00CE0A54">
              <w:rPr>
                <w:rFonts w:eastAsiaTheme="minorEastAsia"/>
                <w:sz w:val="18"/>
                <w:szCs w:val="18"/>
                <w:lang w:val="en-US"/>
              </w:rPr>
              <w:t>-</w:t>
            </w:r>
            <w:r w:rsidRPr="00CE0A54">
              <w:rPr>
                <w:rFonts w:eastAsiaTheme="minorEastAsia"/>
                <w:sz w:val="18"/>
                <w:szCs w:val="18"/>
                <w:lang w:val="en-US"/>
              </w:rPr>
              <w:tab/>
              <w:t xml:space="preserve">LTM cell switch command is received within 1280 </w:t>
            </w:r>
            <w:proofErr w:type="spellStart"/>
            <w:r w:rsidRPr="00CE0A54">
              <w:rPr>
                <w:rFonts w:eastAsiaTheme="minorEastAsia"/>
                <w:sz w:val="18"/>
                <w:szCs w:val="18"/>
                <w:lang w:val="en-US"/>
              </w:rPr>
              <w:t>ms</w:t>
            </w:r>
            <w:proofErr w:type="spellEnd"/>
            <w:r w:rsidRPr="00CE0A54">
              <w:rPr>
                <w:rFonts w:eastAsiaTheme="minorEastAsia"/>
                <w:sz w:val="18"/>
                <w:szCs w:val="18"/>
                <w:lang w:val="en-US"/>
              </w:rPr>
              <w:t xml:space="preserve"> upon the last transmission of the RS resource for beam reporting or measurement </w:t>
            </w:r>
          </w:p>
          <w:p w14:paraId="123BC764" w14:textId="77777777" w:rsidR="008E77CD" w:rsidRPr="00CE0A54" w:rsidRDefault="008E77CD" w:rsidP="00705A7D">
            <w:pPr>
              <w:pStyle w:val="B2"/>
              <w:rPr>
                <w:rFonts w:eastAsiaTheme="minorEastAsia"/>
                <w:sz w:val="18"/>
                <w:szCs w:val="18"/>
                <w:lang w:val="en-US"/>
              </w:rPr>
            </w:pPr>
            <w:r w:rsidRPr="00CE0A54">
              <w:rPr>
                <w:rFonts w:eastAsiaTheme="minorEastAsia"/>
                <w:sz w:val="18"/>
                <w:szCs w:val="18"/>
                <w:lang w:val="en-US"/>
              </w:rPr>
              <w:t>-</w:t>
            </w:r>
            <w:r w:rsidRPr="00CE0A54">
              <w:rPr>
                <w:rFonts w:eastAsiaTheme="minorEastAsia"/>
                <w:sz w:val="18"/>
                <w:szCs w:val="18"/>
                <w:lang w:val="en-US"/>
              </w:rPr>
              <w:tab/>
              <w:t>The UE has sent at least 1 L1-RSRP report for the target DL/UL TCI state before the LTM cell switch command</w:t>
            </w:r>
          </w:p>
          <w:p w14:paraId="1A5D12B5" w14:textId="77777777" w:rsidR="008E77CD" w:rsidRPr="00CE0A54" w:rsidRDefault="008E77CD" w:rsidP="00705A7D">
            <w:pPr>
              <w:pStyle w:val="B2"/>
              <w:rPr>
                <w:rFonts w:eastAsiaTheme="minorEastAsia"/>
                <w:sz w:val="18"/>
                <w:szCs w:val="18"/>
                <w:lang w:val="en-US"/>
              </w:rPr>
            </w:pPr>
            <w:r w:rsidRPr="00CE0A54">
              <w:rPr>
                <w:rFonts w:eastAsiaTheme="minorEastAsia"/>
                <w:sz w:val="18"/>
                <w:szCs w:val="18"/>
                <w:lang w:val="en-US"/>
              </w:rPr>
              <w:t>-</w:t>
            </w:r>
            <w:r w:rsidRPr="00CE0A54">
              <w:rPr>
                <w:rFonts w:eastAsiaTheme="minorEastAsia"/>
                <w:sz w:val="18"/>
                <w:szCs w:val="18"/>
                <w:lang w:val="en-US"/>
              </w:rPr>
              <w:tab/>
              <w:t>The target DL/UL TCI state remains detectable during the LTM cell switching period</w:t>
            </w:r>
          </w:p>
          <w:p w14:paraId="7FA37940" w14:textId="77777777" w:rsidR="008E77CD" w:rsidRPr="00CE0A54" w:rsidRDefault="008E77CD" w:rsidP="00705A7D">
            <w:pPr>
              <w:pStyle w:val="B2"/>
              <w:rPr>
                <w:rFonts w:eastAsiaTheme="minorEastAsia"/>
                <w:sz w:val="18"/>
                <w:szCs w:val="18"/>
                <w:lang w:val="en-US"/>
              </w:rPr>
            </w:pPr>
            <w:r w:rsidRPr="00CE0A54">
              <w:rPr>
                <w:rFonts w:eastAsiaTheme="minorEastAsia"/>
                <w:sz w:val="18"/>
                <w:szCs w:val="18"/>
                <w:lang w:val="en-US"/>
              </w:rPr>
              <w:t>-</w:t>
            </w:r>
            <w:r w:rsidRPr="00CE0A54">
              <w:rPr>
                <w:rFonts w:eastAsiaTheme="minorEastAsia"/>
                <w:sz w:val="18"/>
                <w:szCs w:val="18"/>
                <w:lang w:val="en-US"/>
              </w:rPr>
              <w:tab/>
              <w:t>The SSB associated with the target DL/UL TCI state remain detectable during the cell switching period</w:t>
            </w:r>
          </w:p>
          <w:p w14:paraId="3D6F81BD" w14:textId="77777777" w:rsidR="008E77CD" w:rsidRPr="00CE0A54" w:rsidRDefault="008E77CD" w:rsidP="00705A7D">
            <w:pPr>
              <w:pStyle w:val="B3"/>
              <w:rPr>
                <w:rFonts w:eastAsiaTheme="minorEastAsia"/>
                <w:sz w:val="18"/>
                <w:szCs w:val="18"/>
                <w:lang w:val="en-US"/>
              </w:rPr>
            </w:pPr>
            <w:r w:rsidRPr="00CE0A54">
              <w:rPr>
                <w:rFonts w:eastAsiaTheme="minorEastAsia"/>
                <w:sz w:val="18"/>
                <w:szCs w:val="18"/>
                <w:lang w:val="en-US"/>
              </w:rPr>
              <w:t>-</w:t>
            </w:r>
            <w:r w:rsidRPr="00CE0A54">
              <w:rPr>
                <w:rFonts w:eastAsiaTheme="minorEastAsia"/>
                <w:sz w:val="18"/>
                <w:szCs w:val="18"/>
                <w:lang w:val="en-US"/>
              </w:rPr>
              <w:tab/>
              <w:t xml:space="preserve">SNR of the TCI state </w:t>
            </w:r>
            <w:r w:rsidRPr="00CE0A54">
              <w:rPr>
                <w:rFonts w:eastAsiaTheme="minorEastAsia" w:hint="eastAsia"/>
                <w:sz w:val="18"/>
                <w:szCs w:val="18"/>
                <w:lang w:val="en-US"/>
              </w:rPr>
              <w:t>≥</w:t>
            </w:r>
            <w:r w:rsidRPr="00CE0A54">
              <w:rPr>
                <w:rFonts w:eastAsiaTheme="minorEastAsia"/>
                <w:sz w:val="18"/>
                <w:szCs w:val="18"/>
                <w:lang w:val="en-US"/>
              </w:rPr>
              <w:t xml:space="preserve"> -3dB</w:t>
            </w:r>
          </w:p>
          <w:p w14:paraId="79D1024E" w14:textId="77777777" w:rsidR="008E77CD" w:rsidRPr="00CE0A54" w:rsidRDefault="008E77CD" w:rsidP="00705A7D">
            <w:pPr>
              <w:rPr>
                <w:rFonts w:eastAsiaTheme="minorEastAsia"/>
                <w:sz w:val="18"/>
                <w:szCs w:val="20"/>
              </w:rPr>
            </w:pPr>
            <w:r w:rsidRPr="00CE0A54">
              <w:rPr>
                <w:rFonts w:eastAsiaTheme="minorEastAsia"/>
                <w:bCs/>
                <w:sz w:val="18"/>
                <w:szCs w:val="20"/>
              </w:rPr>
              <w:t>Otherwise, the target joint DL/UL TCI state or separate DL and UL TCI state is unknown.</w:t>
            </w:r>
          </w:p>
          <w:p w14:paraId="62525196" w14:textId="77777777" w:rsidR="008E77CD" w:rsidRDefault="008E77CD" w:rsidP="00705A7D">
            <w:pPr>
              <w:rPr>
                <w:lang w:val="en-GB"/>
              </w:rPr>
            </w:pPr>
          </w:p>
        </w:tc>
      </w:tr>
    </w:tbl>
    <w:p w14:paraId="59714B8E" w14:textId="77777777" w:rsidR="008E77CD" w:rsidRDefault="008E77CD" w:rsidP="00BF0D8B">
      <w:pPr>
        <w:rPr>
          <w:lang w:val="en-GB"/>
        </w:rPr>
      </w:pPr>
    </w:p>
    <w:p w14:paraId="55225960" w14:textId="4DF50F47" w:rsidR="00273701" w:rsidRDefault="004F5D4A" w:rsidP="00BF0D8B">
      <w:pPr>
        <w:rPr>
          <w:lang w:val="en-GB"/>
        </w:rPr>
      </w:pPr>
      <w:r>
        <w:rPr>
          <w:lang w:val="en-GB"/>
        </w:rPr>
        <w:t xml:space="preserve">Regarding the conditions for </w:t>
      </w:r>
      <w:proofErr w:type="spellStart"/>
      <w:r>
        <w:rPr>
          <w:lang w:val="en-GB"/>
        </w:rPr>
        <w:t>T</w:t>
      </w:r>
      <w:r w:rsidRPr="008E77CD">
        <w:rPr>
          <w:vertAlign w:val="subscript"/>
          <w:lang w:val="en-GB"/>
        </w:rPr>
        <w:t>first</w:t>
      </w:r>
      <w:proofErr w:type="spellEnd"/>
      <w:r w:rsidRPr="008E77CD">
        <w:rPr>
          <w:vertAlign w:val="subscript"/>
          <w:lang w:val="en-GB"/>
        </w:rPr>
        <w:t>-SSB</w:t>
      </w:r>
      <w:r>
        <w:rPr>
          <w:lang w:val="en-GB"/>
        </w:rPr>
        <w:t xml:space="preserve"> = 0 and TCI state being known</w:t>
      </w:r>
      <w:r w:rsidR="004E3ECA">
        <w:rPr>
          <w:lang w:val="en-GB"/>
        </w:rPr>
        <w:t xml:space="preserve">, we want to first clarify the </w:t>
      </w:r>
      <w:r w:rsidR="004E3ECA" w:rsidRPr="008B6C23">
        <w:rPr>
          <w:u w:val="single"/>
          <w:lang w:val="en-GB"/>
        </w:rPr>
        <w:t>legacy terminology</w:t>
      </w:r>
      <w:r w:rsidR="004E3ECA">
        <w:rPr>
          <w:lang w:val="en-GB"/>
        </w:rPr>
        <w:t xml:space="preserve"> of known and active TCI state:</w:t>
      </w:r>
    </w:p>
    <w:p w14:paraId="43F06EEB" w14:textId="458D5B64" w:rsidR="004E3ECA" w:rsidRDefault="004E3ECA" w:rsidP="004E3ECA">
      <w:pPr>
        <w:pStyle w:val="ListParagraph"/>
        <w:numPr>
          <w:ilvl w:val="0"/>
          <w:numId w:val="27"/>
        </w:numPr>
        <w:rPr>
          <w:lang w:val="en-GB"/>
        </w:rPr>
      </w:pPr>
      <w:r w:rsidRPr="00974200">
        <w:rPr>
          <w:u w:val="single"/>
          <w:lang w:val="en-GB"/>
        </w:rPr>
        <w:t xml:space="preserve">TCI state is known </w:t>
      </w:r>
      <w:r>
        <w:rPr>
          <w:lang w:val="en-GB"/>
        </w:rPr>
        <w:t xml:space="preserve">if </w:t>
      </w:r>
      <w:r w:rsidR="003C5574">
        <w:rPr>
          <w:lang w:val="en-GB"/>
        </w:rPr>
        <w:t xml:space="preserve">the RS associated to the TCI state has been available and </w:t>
      </w:r>
      <w:r>
        <w:rPr>
          <w:lang w:val="en-GB"/>
        </w:rPr>
        <w:t xml:space="preserve">UE </w:t>
      </w:r>
      <w:r w:rsidR="003C5574">
        <w:rPr>
          <w:lang w:val="en-GB"/>
        </w:rPr>
        <w:t xml:space="preserve">has </w:t>
      </w:r>
      <w:r>
        <w:rPr>
          <w:lang w:val="en-GB"/>
        </w:rPr>
        <w:t xml:space="preserve">sent a L1-RSRP report associated to the TCI state within the last </w:t>
      </w:r>
      <w:r w:rsidR="00F7584D">
        <w:rPr>
          <w:lang w:val="en-GB"/>
        </w:rPr>
        <w:t xml:space="preserve">1280 </w:t>
      </w:r>
      <w:proofErr w:type="spellStart"/>
      <w:r w:rsidR="00F7584D">
        <w:rPr>
          <w:lang w:val="en-GB"/>
        </w:rPr>
        <w:t>ms</w:t>
      </w:r>
      <w:proofErr w:type="spellEnd"/>
      <w:r w:rsidR="00F7584D">
        <w:rPr>
          <w:lang w:val="en-GB"/>
        </w:rPr>
        <w:t xml:space="preserve"> </w:t>
      </w:r>
      <w:r w:rsidR="00A31FAA">
        <w:rPr>
          <w:lang w:val="en-GB"/>
        </w:rPr>
        <w:t xml:space="preserve">before TCI state activation command, </w:t>
      </w:r>
      <w:r w:rsidR="00F7584D">
        <w:rPr>
          <w:lang w:val="en-GB"/>
        </w:rPr>
        <w:t xml:space="preserve">and the </w:t>
      </w:r>
      <w:r w:rsidR="003C5574">
        <w:rPr>
          <w:lang w:val="en-GB"/>
        </w:rPr>
        <w:t>RS</w:t>
      </w:r>
      <w:r w:rsidR="00F7584D">
        <w:rPr>
          <w:lang w:val="en-GB"/>
        </w:rPr>
        <w:t xml:space="preserve"> associated to the TCI state remains detectable during this time.</w:t>
      </w:r>
    </w:p>
    <w:p w14:paraId="1AAD6E3D" w14:textId="24924E1B" w:rsidR="00F7584D" w:rsidRDefault="00F7584D" w:rsidP="004E3ECA">
      <w:pPr>
        <w:pStyle w:val="ListParagraph"/>
        <w:numPr>
          <w:ilvl w:val="0"/>
          <w:numId w:val="27"/>
        </w:numPr>
        <w:rPr>
          <w:lang w:val="en-GB"/>
        </w:rPr>
      </w:pPr>
      <w:r w:rsidRPr="00974200">
        <w:rPr>
          <w:u w:val="single"/>
          <w:lang w:val="en-GB"/>
        </w:rPr>
        <w:t>TCI state is active</w:t>
      </w:r>
      <w:r>
        <w:rPr>
          <w:lang w:val="en-GB"/>
        </w:rPr>
        <w:t xml:space="preserve"> if it is on the active TCI state list. When the TCI state is in the active TCI state list, the UE is expected to </w:t>
      </w:r>
      <w:r w:rsidR="00A31FAA">
        <w:rPr>
          <w:lang w:val="en-GB"/>
        </w:rPr>
        <w:t>have</w:t>
      </w:r>
      <w:r>
        <w:rPr>
          <w:lang w:val="en-GB"/>
        </w:rPr>
        <w:t xml:space="preserve"> the fine T/F synchronization of the </w:t>
      </w:r>
      <w:r w:rsidR="0072122B">
        <w:rPr>
          <w:lang w:val="en-GB"/>
        </w:rPr>
        <w:t>TCI state.</w:t>
      </w:r>
    </w:p>
    <w:p w14:paraId="74BFE2AA" w14:textId="66D9F0D5" w:rsidR="0009592F" w:rsidRDefault="006018FD" w:rsidP="000E18A8">
      <w:pPr>
        <w:rPr>
          <w:lang w:val="en-GB"/>
        </w:rPr>
      </w:pPr>
      <w:r>
        <w:rPr>
          <w:lang w:val="en-GB"/>
        </w:rPr>
        <w:lastRenderedPageBreak/>
        <w:t xml:space="preserve">For the case </w:t>
      </w:r>
      <w:r w:rsidRPr="00A82E4C">
        <w:rPr>
          <w:lang w:val="en-GB"/>
        </w:rPr>
        <w:t xml:space="preserve">of TCI state being </w:t>
      </w:r>
      <w:r w:rsidRPr="00341F7F">
        <w:rPr>
          <w:u w:val="single"/>
          <w:lang w:val="en-GB"/>
        </w:rPr>
        <w:t>active</w:t>
      </w:r>
      <w:r w:rsidR="0082070B" w:rsidRPr="00A82E4C">
        <w:rPr>
          <w:lang w:val="en-GB"/>
        </w:rPr>
        <w:t xml:space="preserve"> i.e. the UE having the fine T/F tracking of the TCI state</w:t>
      </w:r>
      <w:r w:rsidRPr="00A82E4C">
        <w:rPr>
          <w:lang w:val="en-GB"/>
        </w:rPr>
        <w:t>,</w:t>
      </w:r>
      <w:r>
        <w:rPr>
          <w:lang w:val="en-GB"/>
        </w:rPr>
        <w:t xml:space="preserve"> this goes hand in hand with the condition of </w:t>
      </w:r>
      <w:proofErr w:type="spellStart"/>
      <w:r>
        <w:rPr>
          <w:lang w:val="en-GB"/>
        </w:rPr>
        <w:t>T</w:t>
      </w:r>
      <w:r w:rsidRPr="00362675">
        <w:rPr>
          <w:vertAlign w:val="subscript"/>
          <w:lang w:val="en-GB"/>
        </w:rPr>
        <w:t>first</w:t>
      </w:r>
      <w:proofErr w:type="spellEnd"/>
      <w:r w:rsidRPr="00362675">
        <w:rPr>
          <w:vertAlign w:val="subscript"/>
          <w:lang w:val="en-GB"/>
        </w:rPr>
        <w:t xml:space="preserve">-RS </w:t>
      </w:r>
      <w:r>
        <w:rPr>
          <w:lang w:val="en-GB"/>
        </w:rPr>
        <w:t>being zero</w:t>
      </w:r>
      <w:r w:rsidR="00370195">
        <w:rPr>
          <w:lang w:val="en-GB"/>
        </w:rPr>
        <w:t xml:space="preserve"> in the cell switch delay requirement</w:t>
      </w:r>
      <w:r w:rsidR="00BC6512">
        <w:rPr>
          <w:lang w:val="en-GB"/>
        </w:rPr>
        <w:t xml:space="preserve">. The difference to legacy is </w:t>
      </w:r>
      <w:r w:rsidR="00FB3110">
        <w:rPr>
          <w:lang w:val="en-GB"/>
        </w:rPr>
        <w:t>that while in legacy the TCI state is considered active always if it is on the active TCI state list, in</w:t>
      </w:r>
      <w:r>
        <w:rPr>
          <w:lang w:val="en-GB"/>
        </w:rPr>
        <w:t xml:space="preserve"> LTM </w:t>
      </w:r>
      <w:r w:rsidR="00DF21D2">
        <w:rPr>
          <w:lang w:val="en-GB"/>
        </w:rPr>
        <w:t xml:space="preserve">the UE is according to RAN4 agreements required to only keep track of the fine </w:t>
      </w:r>
      <w:r w:rsidR="00A82E4C">
        <w:rPr>
          <w:lang w:val="en-GB"/>
        </w:rPr>
        <w:t xml:space="preserve">T/F synchronization </w:t>
      </w:r>
      <w:r w:rsidR="00DF21D2">
        <w:rPr>
          <w:lang w:val="en-GB"/>
        </w:rPr>
        <w:t xml:space="preserve">if the SSB associated to the TCI state is available at least every 160 </w:t>
      </w:r>
      <w:proofErr w:type="spellStart"/>
      <w:r w:rsidR="00DF21D2">
        <w:rPr>
          <w:lang w:val="en-GB"/>
        </w:rPr>
        <w:t>ms</w:t>
      </w:r>
      <w:proofErr w:type="spellEnd"/>
      <w:r w:rsidR="00B91B05">
        <w:rPr>
          <w:lang w:val="en-GB"/>
        </w:rPr>
        <w:t xml:space="preserve">, or if the SSB is available with periodicity larger than this, only for the first </w:t>
      </w:r>
      <w:r w:rsidR="005B323A">
        <w:rPr>
          <w:lang w:val="en-GB"/>
        </w:rPr>
        <w:t>[</w:t>
      </w:r>
      <w:r w:rsidR="00B91B05">
        <w:rPr>
          <w:lang w:val="en-GB"/>
        </w:rPr>
        <w:t xml:space="preserve">160 </w:t>
      </w:r>
      <w:proofErr w:type="spellStart"/>
      <w:r w:rsidR="00B91B05">
        <w:rPr>
          <w:lang w:val="en-GB"/>
        </w:rPr>
        <w:t>ms</w:t>
      </w:r>
      <w:proofErr w:type="spellEnd"/>
      <w:r w:rsidR="005B323A">
        <w:rPr>
          <w:lang w:val="en-GB"/>
        </w:rPr>
        <w:t>]</w:t>
      </w:r>
      <w:r w:rsidR="00B91B05">
        <w:rPr>
          <w:lang w:val="en-GB"/>
        </w:rPr>
        <w:t xml:space="preserve"> after TCI state activation.</w:t>
      </w:r>
      <w:r w:rsidR="0009592F">
        <w:rPr>
          <w:lang w:val="en-GB"/>
        </w:rPr>
        <w:t xml:space="preserve"> </w:t>
      </w:r>
      <w:r w:rsidR="00E24ACD">
        <w:rPr>
          <w:lang w:val="en-GB"/>
        </w:rPr>
        <w:t xml:space="preserve">This essentially means that </w:t>
      </w:r>
      <w:r w:rsidR="0059176D">
        <w:rPr>
          <w:lang w:val="en-GB"/>
        </w:rPr>
        <w:t xml:space="preserve">the LTM TCI state may become deactivated after 160 </w:t>
      </w:r>
      <w:proofErr w:type="spellStart"/>
      <w:r w:rsidR="0059176D">
        <w:rPr>
          <w:lang w:val="en-GB"/>
        </w:rPr>
        <w:t>ms</w:t>
      </w:r>
      <w:proofErr w:type="spellEnd"/>
      <w:r w:rsidR="0059176D">
        <w:rPr>
          <w:lang w:val="en-GB"/>
        </w:rPr>
        <w:t xml:space="preserve"> even if it is on the active TCI state list</w:t>
      </w:r>
      <w:r w:rsidR="006B7A01">
        <w:rPr>
          <w:lang w:val="en-GB"/>
        </w:rPr>
        <w:t>.</w:t>
      </w:r>
      <w:r w:rsidR="005B323A">
        <w:rPr>
          <w:lang w:val="en-GB"/>
        </w:rPr>
        <w:t xml:space="preserve"> Hence, RAN4 has now introduced </w:t>
      </w:r>
      <w:r w:rsidR="00894853">
        <w:rPr>
          <w:lang w:val="en-GB"/>
        </w:rPr>
        <w:t>another</w:t>
      </w:r>
      <w:r w:rsidR="005B323A">
        <w:rPr>
          <w:lang w:val="en-GB"/>
        </w:rPr>
        <w:t xml:space="preserve"> TCI state status being:</w:t>
      </w:r>
    </w:p>
    <w:p w14:paraId="2DAB7A11" w14:textId="29762B77" w:rsidR="005B323A" w:rsidRPr="005B323A" w:rsidRDefault="005B323A" w:rsidP="00CE0A54">
      <w:pPr>
        <w:pStyle w:val="ListParagraph"/>
        <w:numPr>
          <w:ilvl w:val="0"/>
          <w:numId w:val="27"/>
        </w:numPr>
        <w:rPr>
          <w:lang w:val="en-GB"/>
        </w:rPr>
      </w:pPr>
      <w:r w:rsidRPr="00CE0A54">
        <w:rPr>
          <w:u w:val="single"/>
          <w:lang w:val="en-GB"/>
        </w:rPr>
        <w:t>TCI state is activated but UE does not have fine timing synchronization for the TCI state</w:t>
      </w:r>
      <w:r w:rsidR="00DB0741">
        <w:rPr>
          <w:lang w:val="en-GB"/>
        </w:rPr>
        <w:t xml:space="preserve"> i.e. in practice the TCI state is deactivated even though it is on the active TCI state list.</w:t>
      </w:r>
    </w:p>
    <w:p w14:paraId="6175B699" w14:textId="1606E87E" w:rsidR="00353FB2" w:rsidRDefault="00992311" w:rsidP="00353FB2">
      <w:pPr>
        <w:pStyle w:val="RAN4observation0"/>
      </w:pPr>
      <w:bookmarkStart w:id="16" w:name="_Toc166514306"/>
      <w:r>
        <w:t>A</w:t>
      </w:r>
      <w:r w:rsidR="00353FB2">
        <w:t xml:space="preserve">ccording to RAN4 agreements, </w:t>
      </w:r>
      <w:r>
        <w:t xml:space="preserve">a </w:t>
      </w:r>
      <w:r w:rsidR="00353FB2">
        <w:t xml:space="preserve">TCI state </w:t>
      </w:r>
      <w:r>
        <w:t xml:space="preserve">in LTM candidate cell active TCI state list </w:t>
      </w:r>
      <w:r w:rsidR="00353FB2">
        <w:t xml:space="preserve">becomes </w:t>
      </w:r>
      <w:r>
        <w:t xml:space="preserve">deactivated </w:t>
      </w:r>
      <w:r w:rsidR="00842C62">
        <w:t xml:space="preserve">from UE point of view </w:t>
      </w:r>
      <w:r w:rsidR="00D96273">
        <w:t xml:space="preserve">after 160 </w:t>
      </w:r>
      <w:proofErr w:type="spellStart"/>
      <w:r w:rsidR="00D96273">
        <w:t>ms</w:t>
      </w:r>
      <w:proofErr w:type="spellEnd"/>
      <w:r w:rsidR="00D96273">
        <w:t xml:space="preserve"> if the SSB associated to the TCI state is not available at least every 160 </w:t>
      </w:r>
      <w:proofErr w:type="spellStart"/>
      <w:r w:rsidR="00D96273">
        <w:t>ms</w:t>
      </w:r>
      <w:proofErr w:type="spellEnd"/>
      <w:r w:rsidR="00D96273">
        <w:t>.</w:t>
      </w:r>
      <w:bookmarkEnd w:id="16"/>
    </w:p>
    <w:p w14:paraId="2077987E" w14:textId="04CD20A8" w:rsidR="005F411D" w:rsidRDefault="005F5513" w:rsidP="000E18A8">
      <w:pPr>
        <w:rPr>
          <w:lang w:val="en-GB"/>
        </w:rPr>
      </w:pPr>
      <w:r>
        <w:rPr>
          <w:lang w:val="en-GB"/>
        </w:rPr>
        <w:t xml:space="preserve">Regarding known TCI state conditions, </w:t>
      </w:r>
      <w:r w:rsidR="007767AD">
        <w:rPr>
          <w:lang w:val="en-GB"/>
        </w:rPr>
        <w:t>RAN4 agreed that the target TCI state in the cell switch command may be considered known not only based on L1-RSRP report but also based on early TCI state activation.</w:t>
      </w:r>
      <w:r w:rsidR="00537503">
        <w:rPr>
          <w:lang w:val="en-GB"/>
        </w:rPr>
        <w:t xml:space="preserve"> </w:t>
      </w:r>
      <w:r w:rsidR="00085949">
        <w:rPr>
          <w:lang w:val="en-GB"/>
        </w:rPr>
        <w:t>F</w:t>
      </w:r>
      <w:r w:rsidR="005F411D">
        <w:rPr>
          <w:lang w:val="en-GB"/>
        </w:rPr>
        <w:t xml:space="preserve">or the “TBD” values in the new highlighted conditions, the original proposal was to use the same 160 </w:t>
      </w:r>
      <w:proofErr w:type="spellStart"/>
      <w:r w:rsidR="005F411D">
        <w:rPr>
          <w:lang w:val="en-GB"/>
        </w:rPr>
        <w:t>ms</w:t>
      </w:r>
      <w:proofErr w:type="spellEnd"/>
      <w:r w:rsidR="005F411D">
        <w:rPr>
          <w:lang w:val="en-GB"/>
        </w:rPr>
        <w:t xml:space="preserve"> value as for the </w:t>
      </w:r>
      <w:proofErr w:type="spellStart"/>
      <w:r w:rsidR="00362675">
        <w:rPr>
          <w:lang w:val="en-GB"/>
        </w:rPr>
        <w:t>T</w:t>
      </w:r>
      <w:r w:rsidR="00362675" w:rsidRPr="00362675">
        <w:rPr>
          <w:vertAlign w:val="subscript"/>
          <w:lang w:val="en-GB"/>
        </w:rPr>
        <w:t>first</w:t>
      </w:r>
      <w:proofErr w:type="spellEnd"/>
      <w:r w:rsidR="00362675" w:rsidRPr="00362675">
        <w:rPr>
          <w:vertAlign w:val="subscript"/>
          <w:lang w:val="en-GB"/>
        </w:rPr>
        <w:t>-RS</w:t>
      </w:r>
      <w:r w:rsidR="005F411D">
        <w:rPr>
          <w:lang w:val="en-GB"/>
        </w:rPr>
        <w:t xml:space="preserve"> = 0 condition.</w:t>
      </w:r>
      <w:r w:rsidR="00465BD9">
        <w:rPr>
          <w:lang w:val="en-GB"/>
        </w:rPr>
        <w:t xml:space="preserve"> </w:t>
      </w:r>
    </w:p>
    <w:p w14:paraId="7EAF7305" w14:textId="4BFF4B82" w:rsidR="00035CC4" w:rsidRDefault="00035CC4" w:rsidP="00035CC4">
      <w:pPr>
        <w:rPr>
          <w:lang w:val="en-GB"/>
        </w:rPr>
      </w:pPr>
      <w:r>
        <w:rPr>
          <w:lang w:val="en-GB"/>
        </w:rPr>
        <w:t xml:space="preserve">Using the 160 </w:t>
      </w:r>
      <w:proofErr w:type="spellStart"/>
      <w:r>
        <w:rPr>
          <w:lang w:val="en-GB"/>
        </w:rPr>
        <w:t>ms</w:t>
      </w:r>
      <w:proofErr w:type="spellEnd"/>
      <w:r>
        <w:rPr>
          <w:lang w:val="en-GB"/>
        </w:rPr>
        <w:t xml:space="preserve"> value for </w:t>
      </w:r>
      <w:r w:rsidRPr="00035CC4">
        <w:rPr>
          <w:u w:val="single"/>
          <w:lang w:val="en-GB"/>
        </w:rPr>
        <w:t>active</w:t>
      </w:r>
      <w:r>
        <w:rPr>
          <w:lang w:val="en-GB"/>
        </w:rPr>
        <w:t xml:space="preserve"> TCI state condition (</w:t>
      </w:r>
      <w:proofErr w:type="spellStart"/>
      <w:r>
        <w:rPr>
          <w:lang w:val="en-GB"/>
        </w:rPr>
        <w:t>T</w:t>
      </w:r>
      <w:r w:rsidRPr="00362675">
        <w:rPr>
          <w:vertAlign w:val="subscript"/>
          <w:lang w:val="en-GB"/>
        </w:rPr>
        <w:t>first</w:t>
      </w:r>
      <w:proofErr w:type="spellEnd"/>
      <w:r w:rsidRPr="00362675">
        <w:rPr>
          <w:vertAlign w:val="subscript"/>
          <w:lang w:val="en-GB"/>
        </w:rPr>
        <w:t>-RS</w:t>
      </w:r>
      <w:r>
        <w:rPr>
          <w:lang w:val="en-GB"/>
        </w:rPr>
        <w:t xml:space="preserve"> = 0) is somewhat understandable, although very limiting, since this is about fine T/F tracking. When the UE is not expected to have fine T/F tracking done at the time of cell switch command, this just means that UE is allowed to do fine T/F tracking during the cell switch. However, TCI state being </w:t>
      </w:r>
      <w:r w:rsidRPr="00035CC4">
        <w:rPr>
          <w:u w:val="single"/>
          <w:lang w:val="en-GB"/>
        </w:rPr>
        <w:t>known</w:t>
      </w:r>
      <w:r>
        <w:rPr>
          <w:lang w:val="en-GB"/>
        </w:rPr>
        <w:t xml:space="preserve"> is related to RS (SSB) being available and UE being able to measure it and report the results, which is </w:t>
      </w:r>
      <w:r w:rsidR="006615F6">
        <w:rPr>
          <w:lang w:val="en-GB"/>
        </w:rPr>
        <w:t>not the same thing</w:t>
      </w:r>
      <w:r>
        <w:rPr>
          <w:lang w:val="en-GB"/>
        </w:rPr>
        <w:t xml:space="preserve">. When the target TCI state in the cell switch command is not known, the cell switch delay requirements stop applying completely. </w:t>
      </w:r>
    </w:p>
    <w:p w14:paraId="2BDC7809" w14:textId="77777777" w:rsidR="00035CC4" w:rsidRDefault="00035CC4" w:rsidP="00035CC4">
      <w:pPr>
        <w:pStyle w:val="RAN4observation0"/>
      </w:pPr>
      <w:bookmarkStart w:id="17" w:name="_Toc166514307"/>
      <w:r>
        <w:t>In LTM, when the TCI state is unknown, cell switch delay requirements do not apply.</w:t>
      </w:r>
      <w:bookmarkEnd w:id="17"/>
    </w:p>
    <w:p w14:paraId="28FEB412" w14:textId="38155F3D" w:rsidR="00C34085" w:rsidRDefault="006B4FAF" w:rsidP="000E18A8">
      <w:pPr>
        <w:rPr>
          <w:lang w:val="en-GB"/>
        </w:rPr>
      </w:pPr>
      <w:r>
        <w:rPr>
          <w:lang w:val="en-GB"/>
        </w:rPr>
        <w:t xml:space="preserve">One </w:t>
      </w:r>
      <w:r w:rsidR="00714813">
        <w:rPr>
          <w:lang w:val="en-GB"/>
        </w:rPr>
        <w:t>problem</w:t>
      </w:r>
      <w:r w:rsidR="009D6C42">
        <w:rPr>
          <w:lang w:val="en-GB"/>
        </w:rPr>
        <w:t xml:space="preserve"> with </w:t>
      </w:r>
      <w:r w:rsidR="00714813">
        <w:rPr>
          <w:lang w:val="en-GB"/>
        </w:rPr>
        <w:t xml:space="preserve">using </w:t>
      </w:r>
      <w:r w:rsidR="009D6C42">
        <w:rPr>
          <w:lang w:val="en-GB"/>
        </w:rPr>
        <w:t>th</w:t>
      </w:r>
      <w:r w:rsidR="003B069F">
        <w:rPr>
          <w:lang w:val="en-GB"/>
        </w:rPr>
        <w:t xml:space="preserve">e 160 </w:t>
      </w:r>
      <w:proofErr w:type="spellStart"/>
      <w:r w:rsidR="003B069F">
        <w:rPr>
          <w:lang w:val="en-GB"/>
        </w:rPr>
        <w:t>ms</w:t>
      </w:r>
      <w:proofErr w:type="spellEnd"/>
      <w:r w:rsidR="003B069F">
        <w:rPr>
          <w:lang w:val="en-GB"/>
        </w:rPr>
        <w:t xml:space="preserve"> condition </w:t>
      </w:r>
      <w:r w:rsidR="00714813">
        <w:rPr>
          <w:lang w:val="en-GB"/>
        </w:rPr>
        <w:t xml:space="preserve">for known TCI state </w:t>
      </w:r>
      <w:r w:rsidR="009D6C42">
        <w:rPr>
          <w:lang w:val="en-GB"/>
        </w:rPr>
        <w:t>is that there is a mismatch between the condition related to L1-RSRP measurement (reporting) and TCI state activation</w:t>
      </w:r>
      <w:r w:rsidR="00547E95">
        <w:rPr>
          <w:lang w:val="en-GB"/>
        </w:rPr>
        <w:t>,</w:t>
      </w:r>
      <w:r w:rsidR="00292245">
        <w:rPr>
          <w:lang w:val="en-GB"/>
        </w:rPr>
        <w:t xml:space="preserve"> if this value is used</w:t>
      </w:r>
      <w:r w:rsidR="009D6C42">
        <w:rPr>
          <w:lang w:val="en-GB"/>
        </w:rPr>
        <w:t xml:space="preserve">. </w:t>
      </w:r>
      <w:r w:rsidR="00152FC5">
        <w:rPr>
          <w:lang w:val="en-GB"/>
        </w:rPr>
        <w:t xml:space="preserve">In both cases, the UE is expected to measure the </w:t>
      </w:r>
      <w:r w:rsidR="00B63BA2">
        <w:rPr>
          <w:lang w:val="en-GB"/>
        </w:rPr>
        <w:t>target cell before the cell switch command. If TCI state is not</w:t>
      </w:r>
      <w:r w:rsidR="00104248">
        <w:rPr>
          <w:lang w:val="en-GB"/>
        </w:rPr>
        <w:t xml:space="preserve"> active</w:t>
      </w:r>
      <w:r w:rsidR="00B63BA2">
        <w:rPr>
          <w:lang w:val="en-GB"/>
        </w:rPr>
        <w:t xml:space="preserve">, </w:t>
      </w:r>
      <w:r w:rsidR="00AA020A">
        <w:rPr>
          <w:lang w:val="en-GB"/>
        </w:rPr>
        <w:t xml:space="preserve">it is enough that the RS is available and reported every 1280 </w:t>
      </w:r>
      <w:proofErr w:type="spellStart"/>
      <w:r w:rsidR="00AA020A">
        <w:rPr>
          <w:lang w:val="en-GB"/>
        </w:rPr>
        <w:t>ms</w:t>
      </w:r>
      <w:proofErr w:type="spellEnd"/>
      <w:r w:rsidR="00DC03AD">
        <w:rPr>
          <w:lang w:val="en-GB"/>
        </w:rPr>
        <w:t xml:space="preserve"> for the TCI state to be known</w:t>
      </w:r>
      <w:r w:rsidR="00AA020A">
        <w:rPr>
          <w:lang w:val="en-GB"/>
        </w:rPr>
        <w:t xml:space="preserve">. </w:t>
      </w:r>
    </w:p>
    <w:p w14:paraId="4F7CEAC2" w14:textId="04818747" w:rsidR="00490BEE" w:rsidRDefault="00490BEE" w:rsidP="00490BEE">
      <w:pPr>
        <w:pStyle w:val="RAN4observation0"/>
      </w:pPr>
      <w:bookmarkStart w:id="18" w:name="_Toc166514308"/>
      <w:r>
        <w:t xml:space="preserve">If TCI state is not active, it is enough that the </w:t>
      </w:r>
      <w:r w:rsidR="0057220E">
        <w:t>associated SSB</w:t>
      </w:r>
      <w:r>
        <w:t xml:space="preserve"> is available and reported every 1280 </w:t>
      </w:r>
      <w:proofErr w:type="spellStart"/>
      <w:r>
        <w:t>ms</w:t>
      </w:r>
      <w:proofErr w:type="spellEnd"/>
      <w:r>
        <w:t xml:space="preserve"> for the TCI state to be known.</w:t>
      </w:r>
      <w:bookmarkEnd w:id="18"/>
    </w:p>
    <w:p w14:paraId="778D762B" w14:textId="70451EBD" w:rsidR="0022142F" w:rsidRDefault="00C34085" w:rsidP="000E18A8">
      <w:pPr>
        <w:rPr>
          <w:lang w:val="en-GB"/>
        </w:rPr>
      </w:pPr>
      <w:r>
        <w:rPr>
          <w:lang w:val="en-GB"/>
        </w:rPr>
        <w:t>After TCI state activation</w:t>
      </w:r>
      <w:r w:rsidR="009D4AB3">
        <w:rPr>
          <w:lang w:val="en-GB"/>
        </w:rPr>
        <w:t>,</w:t>
      </w:r>
      <w:r>
        <w:rPr>
          <w:lang w:val="en-GB"/>
        </w:rPr>
        <w:t xml:space="preserve"> the UE is based on RAN4 agreements actually required to measure the </w:t>
      </w:r>
      <w:r w:rsidR="006E5160">
        <w:rPr>
          <w:lang w:val="en-GB"/>
        </w:rPr>
        <w:t xml:space="preserve">candidate </w:t>
      </w:r>
      <w:r>
        <w:rPr>
          <w:lang w:val="en-GB"/>
        </w:rPr>
        <w:t xml:space="preserve">cell even more frequently than before TCI state activation, since the UE is not required to measure other candidate cells. </w:t>
      </w:r>
      <w:r w:rsidR="00CF5C60">
        <w:rPr>
          <w:lang w:val="en-GB"/>
        </w:rPr>
        <w:t>Especially taking this agreement into account, w</w:t>
      </w:r>
      <w:r w:rsidR="00DC03AD">
        <w:rPr>
          <w:lang w:val="en-GB"/>
        </w:rPr>
        <w:t>e do not see why activating a TCI state without L1 report would</w:t>
      </w:r>
      <w:r w:rsidR="001964A7">
        <w:rPr>
          <w:lang w:val="en-GB"/>
        </w:rPr>
        <w:t xml:space="preserve"> make the TCI state unknown already after 160 </w:t>
      </w:r>
      <w:proofErr w:type="spellStart"/>
      <w:r w:rsidR="001964A7">
        <w:rPr>
          <w:lang w:val="en-GB"/>
        </w:rPr>
        <w:t>ms</w:t>
      </w:r>
      <w:proofErr w:type="spellEnd"/>
      <w:r w:rsidR="001964A7">
        <w:rPr>
          <w:lang w:val="en-GB"/>
        </w:rPr>
        <w:t>.</w:t>
      </w:r>
      <w:r w:rsidR="003F1E4D">
        <w:rPr>
          <w:lang w:val="en-GB"/>
        </w:rPr>
        <w:t xml:space="preserve"> Furthermore, </w:t>
      </w:r>
      <w:r w:rsidR="00EE5167">
        <w:rPr>
          <w:lang w:val="en-GB"/>
        </w:rPr>
        <w:t xml:space="preserve">for the TCI state to remain known, </w:t>
      </w:r>
      <w:r w:rsidR="003F1E4D">
        <w:rPr>
          <w:lang w:val="en-GB"/>
        </w:rPr>
        <w:t xml:space="preserve">we do not see why the RS should after TCI state activation need to be available every 160 </w:t>
      </w:r>
      <w:proofErr w:type="spellStart"/>
      <w:r w:rsidR="003F1E4D">
        <w:rPr>
          <w:lang w:val="en-GB"/>
        </w:rPr>
        <w:t>ms</w:t>
      </w:r>
      <w:proofErr w:type="spellEnd"/>
      <w:r w:rsidR="00EE5167">
        <w:rPr>
          <w:lang w:val="en-GB"/>
        </w:rPr>
        <w:t xml:space="preserve">, if it is enough that the RS is available every 1280 </w:t>
      </w:r>
      <w:proofErr w:type="spellStart"/>
      <w:r w:rsidR="00EE5167">
        <w:rPr>
          <w:lang w:val="en-GB"/>
        </w:rPr>
        <w:t>ms</w:t>
      </w:r>
      <w:proofErr w:type="spellEnd"/>
      <w:r w:rsidR="00EE5167">
        <w:rPr>
          <w:lang w:val="en-GB"/>
        </w:rPr>
        <w:t xml:space="preserve"> without TCI state activation.</w:t>
      </w:r>
      <w:r w:rsidR="00EA68FF">
        <w:rPr>
          <w:lang w:val="en-GB"/>
        </w:rPr>
        <w:t xml:space="preserve"> Hence, we propose to use the same 1280 </w:t>
      </w:r>
      <w:proofErr w:type="spellStart"/>
      <w:r w:rsidR="00EA68FF">
        <w:rPr>
          <w:lang w:val="en-GB"/>
        </w:rPr>
        <w:t>ms</w:t>
      </w:r>
      <w:proofErr w:type="spellEnd"/>
      <w:r w:rsidR="00EA68FF">
        <w:rPr>
          <w:lang w:val="en-GB"/>
        </w:rPr>
        <w:t xml:space="preserve"> value for </w:t>
      </w:r>
      <w:r w:rsidR="0022142F">
        <w:rPr>
          <w:lang w:val="en-GB"/>
        </w:rPr>
        <w:t>all conditions of TCI state being known.</w:t>
      </w:r>
    </w:p>
    <w:p w14:paraId="3674F9C9" w14:textId="25B26EB0" w:rsidR="001964A7" w:rsidRPr="004B6321" w:rsidRDefault="0022142F" w:rsidP="004B6321">
      <w:pPr>
        <w:pStyle w:val="RAN4proposal"/>
      </w:pPr>
      <w:bookmarkStart w:id="19" w:name="_Toc166514309"/>
      <w:r w:rsidRPr="00856843">
        <w:t xml:space="preserve">The target </w:t>
      </w:r>
      <w:r w:rsidR="003D17B9">
        <w:t>TCI state</w:t>
      </w:r>
      <w:r w:rsidRPr="00856843">
        <w:t xml:space="preserve"> in </w:t>
      </w:r>
      <w:r w:rsidRPr="004B6321">
        <w:t>the LTM cell switch command</w:t>
      </w:r>
      <w:r w:rsidRPr="00856843">
        <w:t xml:space="preserve"> </w:t>
      </w:r>
      <w:r w:rsidR="003D17B9">
        <w:t>is</w:t>
      </w:r>
      <w:r w:rsidRPr="00856843">
        <w:t xml:space="preserve"> </w:t>
      </w:r>
      <w:r w:rsidRPr="004B6321">
        <w:rPr>
          <w:u w:val="single"/>
        </w:rPr>
        <w:t>known</w:t>
      </w:r>
      <w:r w:rsidRPr="00856843">
        <w:t xml:space="preserve"> if </w:t>
      </w:r>
      <w:r w:rsidR="007101C3">
        <w:t xml:space="preserve">the TCI state activation command was received not more than </w:t>
      </w:r>
      <w:r w:rsidR="007101C3" w:rsidRPr="00064774">
        <w:rPr>
          <w:u w:val="single"/>
        </w:rPr>
        <w:t xml:space="preserve">1280 </w:t>
      </w:r>
      <w:proofErr w:type="spellStart"/>
      <w:r w:rsidR="007101C3" w:rsidRPr="00064774">
        <w:rPr>
          <w:u w:val="single"/>
        </w:rPr>
        <w:t>ms</w:t>
      </w:r>
      <w:proofErr w:type="spellEnd"/>
      <w:r w:rsidR="007101C3">
        <w:t xml:space="preserve"> before the cell switch command</w:t>
      </w:r>
      <w:r w:rsidR="005D157B">
        <w:t xml:space="preserve">, or if the </w:t>
      </w:r>
      <w:r w:rsidR="00D83711">
        <w:t>RS</w:t>
      </w:r>
      <w:r w:rsidR="005D157B">
        <w:t xml:space="preserve"> associated to the target TCI state is available at least every </w:t>
      </w:r>
      <w:r w:rsidR="005D157B" w:rsidRPr="00064774">
        <w:rPr>
          <w:u w:val="single"/>
        </w:rPr>
        <w:t xml:space="preserve">1280 </w:t>
      </w:r>
      <w:proofErr w:type="spellStart"/>
      <w:r w:rsidR="005D157B" w:rsidRPr="00064774">
        <w:rPr>
          <w:u w:val="single"/>
        </w:rPr>
        <w:t>ms</w:t>
      </w:r>
      <w:proofErr w:type="spellEnd"/>
      <w:r w:rsidR="005D157B">
        <w:t xml:space="preserve"> after TCI state activation</w:t>
      </w:r>
      <w:r w:rsidR="00227B3C">
        <w:t xml:space="preserve"> command</w:t>
      </w:r>
      <w:r w:rsidR="005D157B">
        <w:t>.</w:t>
      </w:r>
      <w:bookmarkEnd w:id="19"/>
    </w:p>
    <w:p w14:paraId="463A4678" w14:textId="7D0A1431" w:rsidR="00AF7F22" w:rsidRDefault="00C7782E" w:rsidP="000E18A8">
      <w:pPr>
        <w:rPr>
          <w:lang w:val="en-GB"/>
        </w:rPr>
      </w:pPr>
      <w:r w:rsidRPr="00154D7B">
        <w:rPr>
          <w:lang w:val="en-GB"/>
        </w:rPr>
        <w:t xml:space="preserve">Furthermore, </w:t>
      </w:r>
      <w:r w:rsidR="004A34AB" w:rsidRPr="00154D7B">
        <w:rPr>
          <w:lang w:val="en-GB"/>
        </w:rPr>
        <w:t>for early TCI state activation to make sense</w:t>
      </w:r>
      <w:r w:rsidR="001341F2">
        <w:rPr>
          <w:lang w:val="en-GB"/>
        </w:rPr>
        <w:t xml:space="preserve"> i.e. TCI state remaining active until cell switch</w:t>
      </w:r>
      <w:r w:rsidR="004A34AB" w:rsidRPr="00154D7B">
        <w:rPr>
          <w:lang w:val="en-GB"/>
        </w:rPr>
        <w:t xml:space="preserve">, </w:t>
      </w:r>
      <w:r w:rsidRPr="00154D7B">
        <w:rPr>
          <w:lang w:val="en-GB"/>
        </w:rPr>
        <w:t>th</w:t>
      </w:r>
      <w:r w:rsidR="001341F2">
        <w:rPr>
          <w:lang w:val="en-GB"/>
        </w:rPr>
        <w:t>e former agreement</w:t>
      </w:r>
      <w:r w:rsidRPr="00154D7B">
        <w:rPr>
          <w:lang w:val="en-GB"/>
        </w:rPr>
        <w:t xml:space="preserve"> means th</w:t>
      </w:r>
      <w:r w:rsidR="00620B38" w:rsidRPr="00154D7B">
        <w:rPr>
          <w:lang w:val="en-GB"/>
        </w:rPr>
        <w:t xml:space="preserve">at if SSB is not available at least every 160 </w:t>
      </w:r>
      <w:proofErr w:type="spellStart"/>
      <w:r w:rsidR="00620B38" w:rsidRPr="00154D7B">
        <w:rPr>
          <w:lang w:val="en-GB"/>
        </w:rPr>
        <w:t>ms</w:t>
      </w:r>
      <w:proofErr w:type="spellEnd"/>
      <w:r w:rsidR="005C79A0">
        <w:rPr>
          <w:lang w:val="en-GB"/>
        </w:rPr>
        <w:t>, which is always the case for FR2</w:t>
      </w:r>
      <w:r w:rsidR="00620B38" w:rsidRPr="00154D7B">
        <w:rPr>
          <w:lang w:val="en-GB"/>
        </w:rPr>
        <w:t xml:space="preserve">, </w:t>
      </w:r>
      <w:r w:rsidRPr="00154D7B">
        <w:rPr>
          <w:lang w:val="en-GB"/>
        </w:rPr>
        <w:t xml:space="preserve">the network has to </w:t>
      </w:r>
      <w:r w:rsidR="007306B3">
        <w:rPr>
          <w:lang w:val="en-GB"/>
        </w:rPr>
        <w:t>fit</w:t>
      </w:r>
      <w:r w:rsidRPr="00154D7B">
        <w:rPr>
          <w:lang w:val="en-GB"/>
        </w:rPr>
        <w:t xml:space="preserve"> PDCCH ordered RACH </w:t>
      </w:r>
      <w:r w:rsidR="00271B21">
        <w:rPr>
          <w:lang w:val="en-GB"/>
        </w:rPr>
        <w:t xml:space="preserve">and cell switch command </w:t>
      </w:r>
      <w:r w:rsidRPr="00154D7B">
        <w:rPr>
          <w:lang w:val="en-GB"/>
        </w:rPr>
        <w:t xml:space="preserve">within 160 </w:t>
      </w:r>
      <w:proofErr w:type="spellStart"/>
      <w:r w:rsidRPr="00154D7B">
        <w:rPr>
          <w:lang w:val="en-GB"/>
        </w:rPr>
        <w:t>ms</w:t>
      </w:r>
      <w:proofErr w:type="spellEnd"/>
      <w:r w:rsidRPr="00154D7B">
        <w:rPr>
          <w:lang w:val="en-GB"/>
        </w:rPr>
        <w:t xml:space="preserve"> </w:t>
      </w:r>
      <w:r w:rsidR="00902DA8" w:rsidRPr="00154D7B">
        <w:rPr>
          <w:lang w:val="en-GB"/>
        </w:rPr>
        <w:t>after sending TCI state activation MAC-CE</w:t>
      </w:r>
      <w:r w:rsidR="004E6627">
        <w:rPr>
          <w:lang w:val="en-GB"/>
        </w:rPr>
        <w:t xml:space="preserve">, if </w:t>
      </w:r>
      <w:r w:rsidR="00292A7F">
        <w:rPr>
          <w:lang w:val="en-GB"/>
        </w:rPr>
        <w:t xml:space="preserve">early RACH </w:t>
      </w:r>
      <w:r w:rsidR="004E6627">
        <w:rPr>
          <w:lang w:val="en-GB"/>
        </w:rPr>
        <w:t>is supported by the UE</w:t>
      </w:r>
      <w:r w:rsidR="00AA6498" w:rsidRPr="00154D7B">
        <w:rPr>
          <w:lang w:val="en-GB"/>
        </w:rPr>
        <w:t>. TCI state activation</w:t>
      </w:r>
      <w:r w:rsidR="00292A7F">
        <w:rPr>
          <w:lang w:val="en-GB"/>
        </w:rPr>
        <w:t xml:space="preserve"> for a known TCI state</w:t>
      </w:r>
      <w:r w:rsidR="007306B3">
        <w:rPr>
          <w:lang w:val="en-GB"/>
        </w:rPr>
        <w:t xml:space="preserve"> itself</w:t>
      </w:r>
      <w:r w:rsidR="00AA6498" w:rsidRPr="00154D7B">
        <w:rPr>
          <w:lang w:val="en-GB"/>
        </w:rPr>
        <w:t xml:space="preserve"> may already take </w:t>
      </w:r>
      <w:r w:rsidR="00147417" w:rsidRPr="00154D7B">
        <w:rPr>
          <w:lang w:val="en-GB"/>
        </w:rPr>
        <w:t>T</w:t>
      </w:r>
      <w:r w:rsidR="00A35470">
        <w:rPr>
          <w:vertAlign w:val="subscript"/>
          <w:lang w:val="en-GB"/>
        </w:rPr>
        <w:t>HARQ</w:t>
      </w:r>
      <w:r w:rsidR="00147417" w:rsidRPr="00154D7B">
        <w:rPr>
          <w:lang w:val="en-GB"/>
        </w:rPr>
        <w:t xml:space="preserve"> + 3 </w:t>
      </w:r>
      <w:proofErr w:type="spellStart"/>
      <w:r w:rsidR="00147417" w:rsidRPr="00154D7B">
        <w:rPr>
          <w:lang w:val="en-GB"/>
        </w:rPr>
        <w:t>ms</w:t>
      </w:r>
      <w:proofErr w:type="spellEnd"/>
      <w:r w:rsidR="00147417" w:rsidRPr="00154D7B">
        <w:rPr>
          <w:lang w:val="en-GB"/>
        </w:rPr>
        <w:t xml:space="preserve"> + </w:t>
      </w:r>
      <w:proofErr w:type="spellStart"/>
      <w:r w:rsidR="00A35470">
        <w:rPr>
          <w:lang w:val="en-GB"/>
        </w:rPr>
        <w:t>T</w:t>
      </w:r>
      <w:r w:rsidR="00A35470" w:rsidRPr="00362675">
        <w:rPr>
          <w:vertAlign w:val="subscript"/>
          <w:lang w:val="en-GB"/>
        </w:rPr>
        <w:t>first</w:t>
      </w:r>
      <w:proofErr w:type="spellEnd"/>
      <w:r w:rsidR="00A35470" w:rsidRPr="00362675">
        <w:rPr>
          <w:vertAlign w:val="subscript"/>
          <w:lang w:val="en-GB"/>
        </w:rPr>
        <w:t>-RS</w:t>
      </w:r>
      <w:r w:rsidR="00A35470" w:rsidRPr="00154D7B">
        <w:rPr>
          <w:lang w:val="en-GB"/>
        </w:rPr>
        <w:t xml:space="preserve"> </w:t>
      </w:r>
      <w:r w:rsidR="00147417" w:rsidRPr="00154D7B">
        <w:rPr>
          <w:lang w:val="en-GB"/>
        </w:rPr>
        <w:t xml:space="preserve">+ 2 </w:t>
      </w:r>
      <w:proofErr w:type="spellStart"/>
      <w:r w:rsidR="00147417" w:rsidRPr="00154D7B">
        <w:rPr>
          <w:lang w:val="en-GB"/>
        </w:rPr>
        <w:t>ms</w:t>
      </w:r>
      <w:proofErr w:type="spellEnd"/>
      <w:r w:rsidR="00BF4993" w:rsidRPr="00154D7B">
        <w:rPr>
          <w:lang w:val="en-GB"/>
        </w:rPr>
        <w:t xml:space="preserve">, where </w:t>
      </w:r>
      <w:proofErr w:type="spellStart"/>
      <w:r w:rsidR="00A35470">
        <w:rPr>
          <w:lang w:val="en-GB"/>
        </w:rPr>
        <w:t>T</w:t>
      </w:r>
      <w:r w:rsidR="00A35470" w:rsidRPr="00362675">
        <w:rPr>
          <w:vertAlign w:val="subscript"/>
          <w:lang w:val="en-GB"/>
        </w:rPr>
        <w:t>first</w:t>
      </w:r>
      <w:proofErr w:type="spellEnd"/>
      <w:r w:rsidR="00A35470" w:rsidRPr="00362675">
        <w:rPr>
          <w:vertAlign w:val="subscript"/>
          <w:lang w:val="en-GB"/>
        </w:rPr>
        <w:t>-RS</w:t>
      </w:r>
      <w:r w:rsidR="00A35470" w:rsidRPr="00154D7B">
        <w:rPr>
          <w:lang w:val="en-GB"/>
        </w:rPr>
        <w:t xml:space="preserve"> </w:t>
      </w:r>
      <w:r w:rsidR="00BF4993" w:rsidRPr="00154D7B">
        <w:rPr>
          <w:lang w:val="en-GB"/>
        </w:rPr>
        <w:t xml:space="preserve">may be up to 160 </w:t>
      </w:r>
      <w:proofErr w:type="spellStart"/>
      <w:r w:rsidR="00BF4993" w:rsidRPr="00154D7B">
        <w:rPr>
          <w:lang w:val="en-GB"/>
        </w:rPr>
        <w:t>ms</w:t>
      </w:r>
      <w:proofErr w:type="spellEnd"/>
      <w:r w:rsidR="007F5A80">
        <w:rPr>
          <w:lang w:val="en-GB"/>
        </w:rPr>
        <w:t xml:space="preserve">. </w:t>
      </w:r>
      <w:r w:rsidR="006300A5">
        <w:rPr>
          <w:lang w:val="en-GB"/>
        </w:rPr>
        <w:t xml:space="preserve">Furthermore, RAN4 agreed that </w:t>
      </w:r>
      <w:r w:rsidR="00FE0160">
        <w:rPr>
          <w:lang w:val="en-GB"/>
        </w:rPr>
        <w:t>(</w:t>
      </w:r>
      <w:r w:rsidR="006300A5">
        <w:rPr>
          <w:lang w:val="en-GB"/>
        </w:rPr>
        <w:t>at least for FR1</w:t>
      </w:r>
      <w:r w:rsidR="00FE0160">
        <w:rPr>
          <w:lang w:val="en-GB"/>
        </w:rPr>
        <w:t>)</w:t>
      </w:r>
      <w:r w:rsidR="00292A7F">
        <w:rPr>
          <w:lang w:val="en-GB"/>
        </w:rPr>
        <w:t>,</w:t>
      </w:r>
      <w:r w:rsidR="006300A5">
        <w:rPr>
          <w:lang w:val="en-GB"/>
        </w:rPr>
        <w:t xml:space="preserve"> early TCI state activation is also considered for unknown TCI states. Here the activation delay may be even longer. </w:t>
      </w:r>
      <w:r w:rsidR="007439B3">
        <w:rPr>
          <w:lang w:val="en-GB"/>
        </w:rPr>
        <w:t>Even further</w:t>
      </w:r>
      <w:r w:rsidR="003F1A46">
        <w:rPr>
          <w:lang w:val="en-GB"/>
        </w:rPr>
        <w:t xml:space="preserve">, </w:t>
      </w:r>
      <w:r w:rsidR="00961FF3" w:rsidRPr="00154D7B">
        <w:rPr>
          <w:lang w:val="en-GB"/>
        </w:rPr>
        <w:t xml:space="preserve">PDCCH ordered RACH </w:t>
      </w:r>
      <w:r w:rsidR="00271B21">
        <w:rPr>
          <w:lang w:val="en-GB"/>
        </w:rPr>
        <w:t xml:space="preserve">even </w:t>
      </w:r>
      <w:r w:rsidR="00661E3F">
        <w:rPr>
          <w:lang w:val="en-GB"/>
        </w:rPr>
        <w:t>without T</w:t>
      </w:r>
      <w:r w:rsidR="00661E3F" w:rsidRPr="00B15D4C">
        <w:rPr>
          <w:vertAlign w:val="subscript"/>
          <w:lang w:val="en-GB"/>
        </w:rPr>
        <w:t>SSB</w:t>
      </w:r>
      <w:r w:rsidR="00661E3F">
        <w:rPr>
          <w:lang w:val="en-GB"/>
        </w:rPr>
        <w:t xml:space="preserve"> may take tens of milliseconds</w:t>
      </w:r>
      <w:r w:rsidR="00B15D4C">
        <w:rPr>
          <w:lang w:val="en-GB"/>
        </w:rPr>
        <w:t xml:space="preserve">. </w:t>
      </w:r>
      <w:r w:rsidR="008A7F28">
        <w:rPr>
          <w:lang w:val="en-GB"/>
        </w:rPr>
        <w:t>Hence, s</w:t>
      </w:r>
      <w:r w:rsidR="00252B91" w:rsidRPr="00154D7B">
        <w:rPr>
          <w:lang w:val="en-GB"/>
        </w:rPr>
        <w:t xml:space="preserve">queezing </w:t>
      </w:r>
      <w:r w:rsidR="00B15D4C">
        <w:rPr>
          <w:lang w:val="en-GB"/>
        </w:rPr>
        <w:t xml:space="preserve">TCI state activation, PDCCH order and cell switch command </w:t>
      </w:r>
      <w:r w:rsidR="005D44C3">
        <w:rPr>
          <w:lang w:val="en-GB"/>
        </w:rPr>
        <w:t xml:space="preserve">within 160 </w:t>
      </w:r>
      <w:proofErr w:type="spellStart"/>
      <w:r w:rsidR="005D44C3">
        <w:rPr>
          <w:lang w:val="en-GB"/>
        </w:rPr>
        <w:t>ms</w:t>
      </w:r>
      <w:proofErr w:type="spellEnd"/>
      <w:r w:rsidR="005D44C3">
        <w:rPr>
          <w:lang w:val="en-GB"/>
        </w:rPr>
        <w:t xml:space="preserve"> may be challenging</w:t>
      </w:r>
      <w:r w:rsidR="005B5848">
        <w:rPr>
          <w:lang w:val="en-GB"/>
        </w:rPr>
        <w:t xml:space="preserve"> if even possible</w:t>
      </w:r>
      <w:r w:rsidR="00A44FF0" w:rsidRPr="00154D7B">
        <w:rPr>
          <w:lang w:val="en-GB"/>
        </w:rPr>
        <w:t xml:space="preserve">. </w:t>
      </w:r>
    </w:p>
    <w:p w14:paraId="3E560252" w14:textId="0166F101" w:rsidR="00AF7F22" w:rsidRDefault="00AF7F22" w:rsidP="00AF7F22">
      <w:pPr>
        <w:pStyle w:val="RAN4observation0"/>
      </w:pPr>
      <w:bookmarkStart w:id="20" w:name="_Toc166514310"/>
      <w:r>
        <w:t xml:space="preserve">When SSB associated to active TCI state is available with periodicity larger than 160 </w:t>
      </w:r>
      <w:proofErr w:type="spellStart"/>
      <w:r>
        <w:t>ms</w:t>
      </w:r>
      <w:proofErr w:type="spellEnd"/>
      <w:r>
        <w:t xml:space="preserve">, TCI state activation delay, PDCCH ordered RACH and cell switch command need to happen within a 160 </w:t>
      </w:r>
      <w:proofErr w:type="spellStart"/>
      <w:r>
        <w:t>ms</w:t>
      </w:r>
      <w:proofErr w:type="spellEnd"/>
      <w:r>
        <w:t xml:space="preserve"> time window for early TCI state activation to make sense</w:t>
      </w:r>
      <w:r w:rsidR="00BB7CF0">
        <w:t>, according to current agreements</w:t>
      </w:r>
      <w:r>
        <w:t>.</w:t>
      </w:r>
      <w:bookmarkEnd w:id="20"/>
    </w:p>
    <w:p w14:paraId="7FC967E3" w14:textId="5C6873A9" w:rsidR="000D5AC1" w:rsidRDefault="00987CC9" w:rsidP="000E18A8">
      <w:pPr>
        <w:rPr>
          <w:lang w:val="en-GB"/>
        </w:rPr>
      </w:pPr>
      <w:r>
        <w:rPr>
          <w:lang w:val="en-GB"/>
        </w:rPr>
        <w:lastRenderedPageBreak/>
        <w:t xml:space="preserve">Considering the challenges stated above, </w:t>
      </w:r>
      <w:r w:rsidR="006C14A0">
        <w:rPr>
          <w:lang w:val="en-GB"/>
        </w:rPr>
        <w:t>we propose to extend the time TCI state remains active</w:t>
      </w:r>
      <w:r w:rsidR="00D047D6">
        <w:rPr>
          <w:lang w:val="en-GB"/>
        </w:rPr>
        <w:t xml:space="preserve"> </w:t>
      </w:r>
      <w:r w:rsidR="008A7F28">
        <w:rPr>
          <w:lang w:val="en-GB"/>
        </w:rPr>
        <w:t xml:space="preserve">from the agreed 160 </w:t>
      </w:r>
      <w:proofErr w:type="spellStart"/>
      <w:r w:rsidR="008A7F28">
        <w:rPr>
          <w:lang w:val="en-GB"/>
        </w:rPr>
        <w:t>ms</w:t>
      </w:r>
      <w:proofErr w:type="spellEnd"/>
      <w:r w:rsidR="00F31D9D">
        <w:rPr>
          <w:lang w:val="en-GB"/>
        </w:rPr>
        <w:t xml:space="preserve"> as much as possible</w:t>
      </w:r>
      <w:r w:rsidR="00D047D6">
        <w:rPr>
          <w:lang w:val="en-GB"/>
        </w:rPr>
        <w:t>.</w:t>
      </w:r>
      <w:r w:rsidR="006C01F9">
        <w:rPr>
          <w:lang w:val="en-GB"/>
        </w:rPr>
        <w:t xml:space="preserve"> We think the minimum </w:t>
      </w:r>
      <w:r w:rsidR="001E053D">
        <w:rPr>
          <w:lang w:val="en-GB"/>
        </w:rPr>
        <w:t>should</w:t>
      </w:r>
      <w:r w:rsidR="006C01F9">
        <w:rPr>
          <w:lang w:val="en-GB"/>
        </w:rPr>
        <w:t xml:space="preserve"> be to increase the time to be </w:t>
      </w:r>
      <w:r w:rsidR="00D845C4">
        <w:rPr>
          <w:lang w:val="en-GB"/>
        </w:rPr>
        <w:t>[</w:t>
      </w:r>
      <w:r w:rsidR="006C01F9">
        <w:rPr>
          <w:lang w:val="en-GB"/>
        </w:rPr>
        <w:t xml:space="preserve">TCI state activation delay + 160 </w:t>
      </w:r>
      <w:proofErr w:type="spellStart"/>
      <w:r w:rsidR="006C01F9">
        <w:rPr>
          <w:lang w:val="en-GB"/>
        </w:rPr>
        <w:t>ms</w:t>
      </w:r>
      <w:proofErr w:type="spellEnd"/>
      <w:r w:rsidR="00F31D9D">
        <w:rPr>
          <w:lang w:val="en-GB"/>
        </w:rPr>
        <w:t>] but if a higher value is possible, that would be preferred</w:t>
      </w:r>
      <w:r w:rsidR="006C01F9">
        <w:rPr>
          <w:lang w:val="en-GB"/>
        </w:rPr>
        <w:t>.</w:t>
      </w:r>
    </w:p>
    <w:p w14:paraId="1772678D" w14:textId="1427A9ED" w:rsidR="00D047D6" w:rsidRDefault="00D047D6" w:rsidP="00D047D6">
      <w:pPr>
        <w:pStyle w:val="RAN4proposal"/>
        <w:rPr>
          <w:lang w:val="en-GB"/>
        </w:rPr>
      </w:pPr>
      <w:bookmarkStart w:id="21" w:name="_Toc166165521"/>
      <w:bookmarkStart w:id="22" w:name="_Toc166247733"/>
      <w:bookmarkStart w:id="23" w:name="_Toc166247788"/>
      <w:bookmarkStart w:id="24" w:name="_Toc166248838"/>
      <w:bookmarkStart w:id="25" w:name="_Toc166514311"/>
      <w:bookmarkEnd w:id="21"/>
      <w:bookmarkEnd w:id="22"/>
      <w:bookmarkEnd w:id="23"/>
      <w:bookmarkEnd w:id="24"/>
      <w:r>
        <w:rPr>
          <w:lang w:val="en-GB"/>
        </w:rPr>
        <w:t xml:space="preserve">Extend the condition for </w:t>
      </w:r>
      <w:proofErr w:type="spellStart"/>
      <w:r>
        <w:rPr>
          <w:lang w:val="en-GB"/>
        </w:rPr>
        <w:t>T</w:t>
      </w:r>
      <w:r w:rsidRPr="00362675">
        <w:rPr>
          <w:vertAlign w:val="subscript"/>
          <w:lang w:val="en-GB"/>
        </w:rPr>
        <w:t>first</w:t>
      </w:r>
      <w:proofErr w:type="spellEnd"/>
      <w:r w:rsidRPr="00362675">
        <w:rPr>
          <w:vertAlign w:val="subscript"/>
          <w:lang w:val="en-GB"/>
        </w:rPr>
        <w:t>-RS</w:t>
      </w:r>
      <w:r>
        <w:rPr>
          <w:lang w:val="en-GB"/>
        </w:rPr>
        <w:t xml:space="preserve"> = 0 “</w:t>
      </w:r>
      <w:r w:rsidRPr="006A11C3">
        <w:rPr>
          <w:rFonts w:eastAsiaTheme="minorEastAsia"/>
          <w:i/>
          <w:iCs w:val="0"/>
        </w:rPr>
        <w:t xml:space="preserve">the time gap between receiving the LTM candidate cell TCI state activation MAC-CE and the cell switch command is not more </w:t>
      </w:r>
      <w:r w:rsidRPr="00A6188F">
        <w:rPr>
          <w:rFonts w:eastAsiaTheme="minorEastAsia"/>
          <w:i/>
          <w:iCs w:val="0"/>
        </w:rPr>
        <w:t xml:space="preserve">than </w:t>
      </w:r>
      <w:r w:rsidRPr="00CE0A54">
        <w:rPr>
          <w:rFonts w:eastAsiaTheme="minorEastAsia"/>
          <w:i/>
          <w:iCs w:val="0"/>
        </w:rPr>
        <w:t xml:space="preserve">[160 </w:t>
      </w:r>
      <w:proofErr w:type="spellStart"/>
      <w:r w:rsidRPr="00CE0A54">
        <w:rPr>
          <w:rFonts w:eastAsiaTheme="minorEastAsia"/>
          <w:i/>
          <w:iCs w:val="0"/>
        </w:rPr>
        <w:t>ms</w:t>
      </w:r>
      <w:proofErr w:type="spellEnd"/>
      <w:r w:rsidRPr="00CE0A54">
        <w:rPr>
          <w:rFonts w:eastAsiaTheme="minorEastAsia"/>
          <w:i/>
          <w:iCs w:val="0"/>
        </w:rPr>
        <w:t>]</w:t>
      </w:r>
      <w:r w:rsidRPr="00A6188F">
        <w:rPr>
          <w:rFonts w:eastAsiaTheme="minorEastAsia"/>
        </w:rPr>
        <w:t>”</w:t>
      </w:r>
      <w:r>
        <w:rPr>
          <w:rFonts w:eastAsiaTheme="minorEastAsia"/>
        </w:rPr>
        <w:t xml:space="preserve"> as much as feasible from the agreed 160 </w:t>
      </w:r>
      <w:proofErr w:type="spellStart"/>
      <w:r>
        <w:rPr>
          <w:rFonts w:eastAsiaTheme="minorEastAsia"/>
        </w:rPr>
        <w:t>ms</w:t>
      </w:r>
      <w:proofErr w:type="spellEnd"/>
      <w:r>
        <w:rPr>
          <w:rFonts w:eastAsiaTheme="minorEastAsia"/>
        </w:rPr>
        <w:t xml:space="preserve">, </w:t>
      </w:r>
      <w:r w:rsidR="001E053D">
        <w:rPr>
          <w:rFonts w:eastAsiaTheme="minorEastAsia"/>
        </w:rPr>
        <w:t xml:space="preserve">at least </w:t>
      </w:r>
      <w:r w:rsidR="001C7D50">
        <w:rPr>
          <w:rFonts w:eastAsiaTheme="minorEastAsia"/>
        </w:rPr>
        <w:t>to [</w:t>
      </w:r>
      <w:r w:rsidR="001E053D">
        <w:rPr>
          <w:rFonts w:eastAsiaTheme="minorEastAsia"/>
        </w:rPr>
        <w:t>TCI state activation delay</w:t>
      </w:r>
      <w:r w:rsidR="001C7D50">
        <w:rPr>
          <w:rFonts w:eastAsiaTheme="minorEastAsia"/>
        </w:rPr>
        <w:t xml:space="preserve"> + 160 </w:t>
      </w:r>
      <w:proofErr w:type="spellStart"/>
      <w:r w:rsidR="001C7D50">
        <w:rPr>
          <w:rFonts w:eastAsiaTheme="minorEastAsia"/>
        </w:rPr>
        <w:t>ms</w:t>
      </w:r>
      <w:proofErr w:type="spellEnd"/>
      <w:r w:rsidR="001C7D50">
        <w:rPr>
          <w:rFonts w:eastAsiaTheme="minorEastAsia"/>
        </w:rPr>
        <w:t>]</w:t>
      </w:r>
      <w:r>
        <w:rPr>
          <w:rFonts w:eastAsiaTheme="minorEastAsia"/>
        </w:rPr>
        <w:t>.</w:t>
      </w:r>
      <w:bookmarkEnd w:id="25"/>
    </w:p>
    <w:p w14:paraId="4F57E5DC" w14:textId="69C588E5" w:rsidR="00D047D6" w:rsidRDefault="00A654A4" w:rsidP="000E18A8">
      <w:pPr>
        <w:rPr>
          <w:lang w:val="en-GB"/>
        </w:rPr>
      </w:pPr>
      <w:r>
        <w:rPr>
          <w:lang w:val="en-GB"/>
        </w:rPr>
        <w:t>Furthermore, the requirement agreed for T</w:t>
      </w:r>
      <w:r w:rsidRPr="008A7F28">
        <w:rPr>
          <w:vertAlign w:val="subscript"/>
          <w:lang w:val="en-GB"/>
        </w:rPr>
        <w:t>SSB</w:t>
      </w:r>
      <w:r>
        <w:rPr>
          <w:lang w:val="en-GB"/>
        </w:rPr>
        <w:t xml:space="preserve"> for PDCCH ordered RACH delay requirements is:</w:t>
      </w:r>
    </w:p>
    <w:tbl>
      <w:tblPr>
        <w:tblStyle w:val="TableGrid"/>
        <w:tblW w:w="0" w:type="auto"/>
        <w:tblLook w:val="04A0" w:firstRow="1" w:lastRow="0" w:firstColumn="1" w:lastColumn="0" w:noHBand="0" w:noVBand="1"/>
      </w:tblPr>
      <w:tblGrid>
        <w:gridCol w:w="9617"/>
      </w:tblGrid>
      <w:tr w:rsidR="007445A9" w14:paraId="209899F6" w14:textId="77777777" w:rsidTr="007445A9">
        <w:tc>
          <w:tcPr>
            <w:tcW w:w="9617" w:type="dxa"/>
          </w:tcPr>
          <w:p w14:paraId="0978D261" w14:textId="77777777" w:rsidR="006F202D" w:rsidRPr="00CE0A54" w:rsidRDefault="006F202D" w:rsidP="006F202D">
            <w:pPr>
              <w:tabs>
                <w:tab w:val="left" w:pos="0"/>
              </w:tabs>
              <w:rPr>
                <w:noProof/>
                <w:sz w:val="18"/>
                <w:szCs w:val="20"/>
              </w:rPr>
            </w:pPr>
            <w:r w:rsidRPr="00CE0A54">
              <w:rPr>
                <w:sz w:val="18"/>
                <w:szCs w:val="20"/>
                <w:lang w:eastAsia="zh-CN"/>
              </w:rPr>
              <w:t>UE shall complete the RACH transmission</w:t>
            </w:r>
            <w:r w:rsidRPr="00CE0A54">
              <w:rPr>
                <w:rFonts w:eastAsia="Malgun Gothic"/>
                <w:sz w:val="18"/>
                <w:szCs w:val="20"/>
                <w:lang w:eastAsia="zh-CN"/>
              </w:rPr>
              <w:t xml:space="preserve"> </w:t>
            </w:r>
            <w:r w:rsidRPr="00CE0A54">
              <w:rPr>
                <w:sz w:val="18"/>
                <w:szCs w:val="20"/>
                <w:lang w:eastAsia="zh-CN"/>
              </w:rPr>
              <w:t xml:space="preserve">as defined in TS38.213 [3] clause 8.1, in which </w:t>
            </w:r>
            <m:oMath>
              <m:sSub>
                <m:sSubPr>
                  <m:ctrlPr>
                    <w:rPr>
                      <w:rFonts w:ascii="Cambria Math" w:hAnsi="Cambria Math"/>
                      <w:i/>
                      <w:sz w:val="18"/>
                      <w:szCs w:val="20"/>
                    </w:rPr>
                  </m:ctrlPr>
                </m:sSubPr>
                <m:e>
                  <m:r>
                    <w:rPr>
                      <w:rFonts w:ascii="Cambria Math" w:hAnsi="Cambria Math"/>
                      <w:noProof/>
                      <w:sz w:val="18"/>
                      <w:szCs w:val="20"/>
                    </w:rPr>
                    <m:t>T</m:t>
                  </m:r>
                </m:e>
                <m:sub>
                  <m:r>
                    <m:rPr>
                      <m:sty m:val="p"/>
                    </m:rPr>
                    <w:rPr>
                      <w:rFonts w:ascii="Cambria Math" w:hAnsi="Cambria Math"/>
                      <w:noProof/>
                      <w:sz w:val="18"/>
                      <w:szCs w:val="20"/>
                    </w:rPr>
                    <m:t>SSB</m:t>
                  </m:r>
                </m:sub>
              </m:sSub>
            </m:oMath>
            <w:r w:rsidRPr="00CE0A54">
              <w:rPr>
                <w:sz w:val="18"/>
                <w:szCs w:val="20"/>
                <w:lang w:eastAsia="zh-CN"/>
              </w:rPr>
              <w:t xml:space="preserve"> </w:t>
            </w:r>
            <w:r w:rsidRPr="00CE0A54">
              <w:rPr>
                <w:noProof/>
                <w:sz w:val="18"/>
                <w:szCs w:val="20"/>
              </w:rPr>
              <w:t xml:space="preserve">and </w:t>
            </w:r>
            <m:oMath>
              <m:sSub>
                <m:sSubPr>
                  <m:ctrlPr>
                    <w:rPr>
                      <w:rFonts w:ascii="Cambria Math" w:hAnsi="Cambria Math"/>
                      <w:i/>
                      <w:sz w:val="18"/>
                      <w:szCs w:val="20"/>
                    </w:rPr>
                  </m:ctrlPr>
                </m:sSubPr>
                <m:e>
                  <m:r>
                    <w:rPr>
                      <w:rFonts w:ascii="Cambria Math" w:hAnsi="Cambria Math"/>
                      <w:noProof/>
                      <w:sz w:val="18"/>
                      <w:szCs w:val="20"/>
                    </w:rPr>
                    <m:t>∆</m:t>
                  </m:r>
                </m:e>
                <m:sub>
                  <m:r>
                    <m:rPr>
                      <m:sty m:val="p"/>
                    </m:rPr>
                    <w:rPr>
                      <w:rFonts w:ascii="Cambria Math" w:hAnsi="Cambria Math"/>
                      <w:noProof/>
                      <w:sz w:val="18"/>
                      <w:szCs w:val="20"/>
                    </w:rPr>
                    <m:t xml:space="preserve">RF/BB preparation </m:t>
                  </m:r>
                </m:sub>
              </m:sSub>
            </m:oMath>
            <w:r w:rsidRPr="00CE0A54">
              <w:rPr>
                <w:noProof/>
                <w:sz w:val="18"/>
                <w:szCs w:val="20"/>
              </w:rPr>
              <w:t>are defined as the following:</w:t>
            </w:r>
          </w:p>
          <w:p w14:paraId="7B2B971F" w14:textId="77777777" w:rsidR="006F202D" w:rsidRPr="00CE0A54" w:rsidRDefault="006F202D" w:rsidP="006F202D">
            <w:pPr>
              <w:pStyle w:val="B1"/>
              <w:rPr>
                <w:sz w:val="18"/>
                <w:szCs w:val="18"/>
                <w:lang w:eastAsia="zh-CN"/>
              </w:rPr>
            </w:pPr>
            <w:r w:rsidRPr="00CE0A54">
              <w:rPr>
                <w:sz w:val="18"/>
                <w:szCs w:val="18"/>
                <w:lang w:eastAsia="zh-CN"/>
              </w:rPr>
              <w:t>-</w:t>
            </w:r>
            <w:r w:rsidRPr="00CE0A54">
              <w:rPr>
                <w:sz w:val="18"/>
                <w:szCs w:val="18"/>
                <w:lang w:eastAsia="zh-CN"/>
              </w:rPr>
              <w:tab/>
            </w:r>
            <m:oMath>
              <m:sSub>
                <m:sSubPr>
                  <m:ctrlPr>
                    <w:rPr>
                      <w:rFonts w:ascii="Cambria Math" w:hAnsi="Cambria Math"/>
                      <w:i/>
                      <w:sz w:val="18"/>
                      <w:szCs w:val="18"/>
                    </w:rPr>
                  </m:ctrlPr>
                </m:sSubPr>
                <m:e>
                  <m:r>
                    <w:rPr>
                      <w:rFonts w:ascii="Cambria Math" w:hAnsi="Cambria Math"/>
                      <w:noProof/>
                      <w:sz w:val="18"/>
                      <w:szCs w:val="18"/>
                    </w:rPr>
                    <m:t>T</m:t>
                  </m:r>
                </m:e>
                <m:sub>
                  <m:r>
                    <m:rPr>
                      <m:sty m:val="p"/>
                    </m:rPr>
                    <w:rPr>
                      <w:rFonts w:ascii="Cambria Math" w:hAnsi="Cambria Math"/>
                      <w:noProof/>
                      <w:sz w:val="18"/>
                      <w:szCs w:val="18"/>
                    </w:rPr>
                    <m:t>SSB</m:t>
                  </m:r>
                </m:sub>
              </m:sSub>
            </m:oMath>
            <w:r w:rsidRPr="00CE0A54">
              <w:rPr>
                <w:sz w:val="18"/>
                <w:szCs w:val="18"/>
                <w:lang w:eastAsia="zh-CN"/>
              </w:rPr>
              <w:t xml:space="preserve"> is the time for T/F tracking</w:t>
            </w:r>
          </w:p>
          <w:p w14:paraId="52516FD4" w14:textId="77777777" w:rsidR="006F202D" w:rsidRPr="00CE0A54" w:rsidRDefault="006F202D" w:rsidP="006F202D">
            <w:pPr>
              <w:pStyle w:val="B2"/>
              <w:rPr>
                <w:sz w:val="18"/>
                <w:szCs w:val="18"/>
                <w:lang w:eastAsia="zh-CN"/>
              </w:rPr>
            </w:pPr>
            <w:r w:rsidRPr="00CE0A54">
              <w:rPr>
                <w:sz w:val="18"/>
                <w:szCs w:val="18"/>
                <w:lang w:eastAsia="zh-CN"/>
              </w:rPr>
              <w:t>-</w:t>
            </w:r>
            <w:r w:rsidRPr="00CE0A54">
              <w:rPr>
                <w:sz w:val="18"/>
                <w:szCs w:val="18"/>
                <w:lang w:eastAsia="zh-CN"/>
              </w:rPr>
              <w:tab/>
            </w:r>
            <m:oMath>
              <m:sSub>
                <m:sSubPr>
                  <m:ctrlPr>
                    <w:rPr>
                      <w:rFonts w:ascii="Cambria Math" w:hAnsi="Cambria Math"/>
                      <w:i/>
                      <w:sz w:val="18"/>
                      <w:szCs w:val="18"/>
                    </w:rPr>
                  </m:ctrlPr>
                </m:sSubPr>
                <m:e>
                  <m:r>
                    <w:rPr>
                      <w:rFonts w:ascii="Cambria Math" w:hAnsi="Cambria Math"/>
                      <w:noProof/>
                      <w:sz w:val="18"/>
                      <w:szCs w:val="18"/>
                    </w:rPr>
                    <m:t>T</m:t>
                  </m:r>
                </m:e>
                <m:sub>
                  <m:r>
                    <m:rPr>
                      <m:sty m:val="p"/>
                    </m:rPr>
                    <w:rPr>
                      <w:rFonts w:ascii="Cambria Math" w:hAnsi="Cambria Math"/>
                      <w:noProof/>
                      <w:sz w:val="18"/>
                      <w:szCs w:val="18"/>
                    </w:rPr>
                    <m:t>SSB</m:t>
                  </m:r>
                </m:sub>
              </m:sSub>
            </m:oMath>
            <w:r w:rsidRPr="00CE0A54">
              <w:rPr>
                <w:sz w:val="18"/>
                <w:szCs w:val="18"/>
              </w:rPr>
              <w:t xml:space="preserve"> </w:t>
            </w:r>
            <w:r w:rsidRPr="00CE0A54">
              <w:rPr>
                <w:sz w:val="18"/>
                <w:szCs w:val="22"/>
                <w:lang w:eastAsia="zh-CN"/>
              </w:rPr>
              <w:t xml:space="preserve">= 0 </w:t>
            </w:r>
            <w:r w:rsidRPr="00CE0A54">
              <w:rPr>
                <w:sz w:val="18"/>
                <w:szCs w:val="18"/>
                <w:lang w:eastAsia="zh-CN"/>
              </w:rPr>
              <w:t>if the following conditions are met.</w:t>
            </w:r>
          </w:p>
          <w:p w14:paraId="193C03B1" w14:textId="77777777" w:rsidR="006F202D" w:rsidRPr="00CE0A54" w:rsidRDefault="006F202D" w:rsidP="006F202D">
            <w:pPr>
              <w:pStyle w:val="B3"/>
              <w:rPr>
                <w:sz w:val="18"/>
                <w:szCs w:val="22"/>
                <w:lang w:eastAsia="zh-CN"/>
              </w:rPr>
            </w:pPr>
            <w:r w:rsidRPr="00CE0A54">
              <w:rPr>
                <w:sz w:val="18"/>
                <w:szCs w:val="18"/>
                <w:lang w:eastAsia="zh-CN"/>
              </w:rPr>
              <w:t>-</w:t>
            </w:r>
            <w:r w:rsidRPr="00CE0A54">
              <w:rPr>
                <w:sz w:val="18"/>
                <w:szCs w:val="18"/>
                <w:lang w:eastAsia="zh-CN"/>
              </w:rPr>
              <w:tab/>
            </w:r>
            <w:r w:rsidRPr="00CE0A54">
              <w:rPr>
                <w:sz w:val="18"/>
                <w:szCs w:val="22"/>
                <w:lang w:eastAsia="zh-CN"/>
              </w:rPr>
              <w:t xml:space="preserve">The target LTM </w:t>
            </w:r>
            <w:r w:rsidRPr="00CE0A54">
              <w:rPr>
                <w:sz w:val="18"/>
                <w:szCs w:val="18"/>
                <w:lang w:val="en-US" w:eastAsia="zh-CN"/>
              </w:rPr>
              <w:t>neighbor</w:t>
            </w:r>
            <w:r w:rsidRPr="00CE0A54">
              <w:rPr>
                <w:sz w:val="18"/>
                <w:szCs w:val="22"/>
                <w:lang w:eastAsia="zh-CN"/>
              </w:rPr>
              <w:t xml:space="preserve"> cell is on an FR1 </w:t>
            </w:r>
            <w:r w:rsidRPr="00CE0A54">
              <w:rPr>
                <w:sz w:val="18"/>
                <w:szCs w:val="18"/>
                <w:lang w:val="en-US" w:eastAsia="zh-CN"/>
              </w:rPr>
              <w:t>carrier</w:t>
            </w:r>
            <w:r w:rsidRPr="00CE0A54">
              <w:rPr>
                <w:noProof/>
                <w:sz w:val="18"/>
                <w:szCs w:val="18"/>
                <w:lang w:eastAsia="ko-KR"/>
              </w:rPr>
              <w:t xml:space="preserve"> whose </w:t>
            </w:r>
            <w:r w:rsidRPr="00CE0A54">
              <w:rPr>
                <w:sz w:val="18"/>
                <w:szCs w:val="18"/>
                <w:lang w:val="en-US" w:eastAsia="zh-CN"/>
              </w:rPr>
              <w:t xml:space="preserve">TCI state associated with SSB indicated in the PDCCH-order is activated and </w:t>
            </w:r>
            <w:r w:rsidRPr="00CE0A54">
              <w:rPr>
                <w:sz w:val="18"/>
                <w:szCs w:val="18"/>
              </w:rPr>
              <w:t>the time gap between receiving the MAC-CE activating the target TCI state and PDCCH order is larger than [TBD]</w:t>
            </w:r>
            <w:r w:rsidRPr="00CE0A54">
              <w:rPr>
                <w:sz w:val="18"/>
                <w:szCs w:val="18"/>
                <w:lang w:eastAsia="zh-CN"/>
              </w:rPr>
              <w:t xml:space="preserve">, and </w:t>
            </w:r>
          </w:p>
          <w:p w14:paraId="2E665174" w14:textId="77777777" w:rsidR="006F202D" w:rsidRPr="00CE0A54" w:rsidRDefault="006F202D" w:rsidP="006F202D">
            <w:pPr>
              <w:pStyle w:val="B4"/>
              <w:rPr>
                <w:sz w:val="18"/>
                <w:szCs w:val="18"/>
              </w:rPr>
            </w:pPr>
            <w:r w:rsidRPr="00CE0A54">
              <w:rPr>
                <w:sz w:val="18"/>
                <w:szCs w:val="18"/>
              </w:rPr>
              <w:t>-   L1-RSRP measurement period of candidate cell is not larger than 160ms or</w:t>
            </w:r>
          </w:p>
          <w:p w14:paraId="264F92CE" w14:textId="77777777" w:rsidR="006F202D" w:rsidRPr="00CE0A54" w:rsidRDefault="006F202D" w:rsidP="006F202D">
            <w:pPr>
              <w:pStyle w:val="B4"/>
              <w:rPr>
                <w:sz w:val="18"/>
                <w:szCs w:val="18"/>
              </w:rPr>
            </w:pPr>
            <w:r w:rsidRPr="00CE0A54">
              <w:rPr>
                <w:sz w:val="18"/>
                <w:szCs w:val="18"/>
              </w:rPr>
              <w:t>-</w:t>
            </w:r>
            <w:r w:rsidRPr="00CE0A54">
              <w:rPr>
                <w:sz w:val="18"/>
                <w:szCs w:val="18"/>
              </w:rPr>
              <w:tab/>
              <w:t>The time between receiving the MAC-CE activating the target TCI state and PDCCH order is not larger than 160ms.</w:t>
            </w:r>
          </w:p>
          <w:p w14:paraId="55BF9D23" w14:textId="77777777" w:rsidR="006F202D" w:rsidRPr="00CE0A54" w:rsidRDefault="006F202D" w:rsidP="006F202D">
            <w:pPr>
              <w:pStyle w:val="B2"/>
              <w:rPr>
                <w:sz w:val="18"/>
                <w:szCs w:val="18"/>
              </w:rPr>
            </w:pPr>
            <w:r w:rsidRPr="00CE0A54">
              <w:rPr>
                <w:sz w:val="18"/>
                <w:szCs w:val="18"/>
              </w:rPr>
              <w:t>-</w:t>
            </w:r>
            <w:r w:rsidRPr="00CE0A54">
              <w:rPr>
                <w:sz w:val="18"/>
                <w:szCs w:val="18"/>
              </w:rPr>
              <w:tab/>
              <w:t>Otherwise,</w:t>
            </w:r>
          </w:p>
          <w:p w14:paraId="32FC1950" w14:textId="77777777" w:rsidR="006F202D" w:rsidRPr="00CE0A54" w:rsidRDefault="006F202D" w:rsidP="006F202D">
            <w:pPr>
              <w:pStyle w:val="B1"/>
              <w:ind w:firstLineChars="150" w:firstLine="270"/>
              <w:rPr>
                <w:i/>
                <w:sz w:val="18"/>
                <w:szCs w:val="18"/>
                <w:lang w:eastAsia="zh-CN"/>
              </w:rPr>
            </w:pPr>
            <w:r w:rsidRPr="00CE0A54">
              <w:rPr>
                <w:i/>
                <w:sz w:val="18"/>
                <w:szCs w:val="18"/>
                <w:lang w:eastAsia="zh-CN"/>
              </w:rPr>
              <w:t>FFS:</w:t>
            </w:r>
          </w:p>
          <w:p w14:paraId="0C63E47D" w14:textId="77777777" w:rsidR="006F202D" w:rsidRPr="00CE0A54" w:rsidRDefault="006F202D" w:rsidP="006F202D">
            <w:pPr>
              <w:pStyle w:val="B3"/>
              <w:rPr>
                <w:sz w:val="18"/>
                <w:szCs w:val="18"/>
                <w:lang w:eastAsia="zh-CN"/>
              </w:rPr>
            </w:pPr>
            <w:r w:rsidRPr="00CE0A54">
              <w:rPr>
                <w:sz w:val="18"/>
                <w:szCs w:val="18"/>
                <w:lang w:eastAsia="zh-CN"/>
              </w:rPr>
              <w:t>-</w:t>
            </w:r>
            <w:r w:rsidRPr="00CE0A54">
              <w:rPr>
                <w:sz w:val="18"/>
                <w:szCs w:val="18"/>
                <w:lang w:eastAsia="zh-CN"/>
              </w:rPr>
              <w:tab/>
            </w:r>
            <m:oMath>
              <m:r>
                <w:rPr>
                  <w:rFonts w:ascii="Cambria Math" w:hAnsi="Cambria Math"/>
                  <w:noProof/>
                  <w:sz w:val="18"/>
                  <w:szCs w:val="18"/>
                </w:rPr>
                <m:t>[</m:t>
              </m:r>
              <m:sSub>
                <m:sSubPr>
                  <m:ctrlPr>
                    <w:rPr>
                      <w:rFonts w:ascii="Cambria Math" w:hAnsi="Cambria Math"/>
                      <w:i/>
                      <w:sz w:val="18"/>
                      <w:szCs w:val="18"/>
                    </w:rPr>
                  </m:ctrlPr>
                </m:sSubPr>
                <m:e>
                  <m:r>
                    <w:rPr>
                      <w:rFonts w:ascii="Cambria Math" w:hAnsi="Cambria Math"/>
                      <w:noProof/>
                      <w:sz w:val="18"/>
                      <w:szCs w:val="18"/>
                    </w:rPr>
                    <m:t>T</m:t>
                  </m:r>
                </m:e>
                <m:sub>
                  <m:r>
                    <m:rPr>
                      <m:sty m:val="p"/>
                    </m:rPr>
                    <w:rPr>
                      <w:rFonts w:ascii="Cambria Math" w:hAnsi="Cambria Math"/>
                      <w:noProof/>
                      <w:sz w:val="18"/>
                      <w:szCs w:val="18"/>
                    </w:rPr>
                    <m:t>SSB</m:t>
                  </m:r>
                </m:sub>
              </m:sSub>
            </m:oMath>
            <w:r w:rsidRPr="00CE0A54">
              <w:rPr>
                <w:sz w:val="18"/>
                <w:szCs w:val="18"/>
                <w:lang w:eastAsia="zh-CN"/>
              </w:rPr>
              <w:t xml:space="preserve"> is the time to first SSB transmission after PDCCH-order RACH command is decoded by the UE when SSB is within active BWP + 2ms.</w:t>
            </w:r>
          </w:p>
          <w:p w14:paraId="6F413B64" w14:textId="77777777" w:rsidR="006F202D" w:rsidRPr="00CE0A54" w:rsidRDefault="006F202D" w:rsidP="006F202D">
            <w:pPr>
              <w:pStyle w:val="B3"/>
              <w:rPr>
                <w:sz w:val="18"/>
                <w:szCs w:val="18"/>
                <w:lang w:eastAsia="zh-CN"/>
              </w:rPr>
            </w:pPr>
            <w:r w:rsidRPr="00CE0A54">
              <w:rPr>
                <w:sz w:val="18"/>
                <w:szCs w:val="18"/>
                <w:lang w:eastAsia="zh-CN"/>
              </w:rPr>
              <w:t>-</w:t>
            </w:r>
            <w:r w:rsidRPr="00CE0A54">
              <w:rPr>
                <w:sz w:val="18"/>
                <w:szCs w:val="18"/>
                <w:lang w:eastAsia="zh-CN"/>
              </w:rPr>
              <w:tab/>
              <w:t xml:space="preserve"> [</w:t>
            </w:r>
            <m:oMath>
              <m:sSub>
                <m:sSubPr>
                  <m:ctrlPr>
                    <w:rPr>
                      <w:rFonts w:ascii="Cambria Math" w:hAnsi="Cambria Math"/>
                      <w:i/>
                      <w:sz w:val="18"/>
                      <w:szCs w:val="18"/>
                    </w:rPr>
                  </m:ctrlPr>
                </m:sSubPr>
                <m:e>
                  <m:r>
                    <w:rPr>
                      <w:rFonts w:ascii="Cambria Math" w:hAnsi="Cambria Math"/>
                      <w:noProof/>
                      <w:sz w:val="18"/>
                      <w:szCs w:val="18"/>
                    </w:rPr>
                    <m:t>T</m:t>
                  </m:r>
                </m:e>
                <m:sub>
                  <m:r>
                    <m:rPr>
                      <m:sty m:val="p"/>
                    </m:rPr>
                    <w:rPr>
                      <w:rFonts w:ascii="Cambria Math" w:hAnsi="Cambria Math"/>
                      <w:noProof/>
                      <w:sz w:val="18"/>
                      <w:szCs w:val="18"/>
                    </w:rPr>
                    <m:t>SSB</m:t>
                  </m:r>
                </m:sub>
              </m:sSub>
            </m:oMath>
            <w:r w:rsidRPr="00CE0A54">
              <w:rPr>
                <w:sz w:val="18"/>
                <w:szCs w:val="18"/>
                <w:lang w:eastAsia="zh-CN"/>
              </w:rPr>
              <w:t xml:space="preserve"> is the time to first SSB transmission overlapping with MGL after PDCCH-order RACH command is decoded by the UE when SSB is outside active BWP + 2ms.]</w:t>
            </w:r>
          </w:p>
          <w:p w14:paraId="3E8F756D" w14:textId="77777777" w:rsidR="007445A9" w:rsidRDefault="007445A9" w:rsidP="000E18A8">
            <w:pPr>
              <w:rPr>
                <w:lang w:val="en-GB"/>
              </w:rPr>
            </w:pPr>
          </w:p>
        </w:tc>
      </w:tr>
    </w:tbl>
    <w:p w14:paraId="09370372" w14:textId="77777777" w:rsidR="005731C5" w:rsidRDefault="005731C5" w:rsidP="000E18A8">
      <w:pPr>
        <w:rPr>
          <w:lang w:val="en-GB"/>
        </w:rPr>
      </w:pPr>
    </w:p>
    <w:p w14:paraId="0591BE3D" w14:textId="286AA4EE" w:rsidR="00540627" w:rsidRDefault="00540627" w:rsidP="00540627">
      <w:r>
        <w:t>The principle of Proposal 10 can also be extended to PDCCH ordered RACH delay requirements:</w:t>
      </w:r>
    </w:p>
    <w:p w14:paraId="433BF025" w14:textId="77777777" w:rsidR="00540627" w:rsidRPr="000F04BC" w:rsidRDefault="00540627" w:rsidP="00540627">
      <w:pPr>
        <w:pStyle w:val="RAN4proposal"/>
      </w:pPr>
      <w:bookmarkStart w:id="26" w:name="_Toc166514312"/>
      <w:r w:rsidRPr="000F04BC">
        <w:t>Extend the condition for TSSB= 0</w:t>
      </w:r>
      <w:r>
        <w:t xml:space="preserve"> in PDCCH ordered RACH delay requirement</w:t>
      </w:r>
      <w:r w:rsidRPr="000F04BC">
        <w:t xml:space="preserve"> “</w:t>
      </w:r>
      <w:r w:rsidRPr="000F04BC">
        <w:rPr>
          <w:i/>
          <w:iCs w:val="0"/>
        </w:rPr>
        <w:t>The time between receiving the MAC-CE activating the target TCI state and PDCCH order is not larger than 160ms</w:t>
      </w:r>
      <w:r w:rsidRPr="000F04BC">
        <w:t xml:space="preserve">” at least to [TCI state activation delay + 160 </w:t>
      </w:r>
      <w:proofErr w:type="spellStart"/>
      <w:r w:rsidRPr="000F04BC">
        <w:t>ms</w:t>
      </w:r>
      <w:proofErr w:type="spellEnd"/>
      <w:r w:rsidRPr="000F04BC">
        <w:t>].</w:t>
      </w:r>
      <w:bookmarkEnd w:id="26"/>
    </w:p>
    <w:p w14:paraId="62DC8CB3" w14:textId="4429E69E" w:rsidR="00EE5999" w:rsidRDefault="00540627" w:rsidP="000E18A8">
      <w:pPr>
        <w:rPr>
          <w:lang w:val="en-GB"/>
        </w:rPr>
      </w:pPr>
      <w:r>
        <w:rPr>
          <w:lang w:val="en-GB"/>
        </w:rPr>
        <w:t xml:space="preserve">Furthermore, </w:t>
      </w:r>
      <w:r w:rsidR="00F70C69">
        <w:rPr>
          <w:lang w:val="en-GB"/>
        </w:rPr>
        <w:t xml:space="preserve">for UE to be able to complete PDCCH ordered RACH procedure, </w:t>
      </w:r>
      <w:r w:rsidR="00084EB6">
        <w:rPr>
          <w:lang w:val="en-GB"/>
        </w:rPr>
        <w:t>UE has to have</w:t>
      </w:r>
      <w:r w:rsidR="00E214CB">
        <w:rPr>
          <w:lang w:val="en-GB"/>
        </w:rPr>
        <w:t xml:space="preserve"> fine DL timing at the time of preamble transmission. </w:t>
      </w:r>
      <w:r w:rsidR="00822090">
        <w:rPr>
          <w:lang w:val="en-GB"/>
        </w:rPr>
        <w:t>This would be either due to earlier TCI state activation</w:t>
      </w:r>
      <w:r w:rsidR="00913870">
        <w:rPr>
          <w:lang w:val="en-GB"/>
        </w:rPr>
        <w:t>,</w:t>
      </w:r>
      <w:r w:rsidR="00822090">
        <w:rPr>
          <w:lang w:val="en-GB"/>
        </w:rPr>
        <w:t xml:space="preserve"> </w:t>
      </w:r>
      <w:r w:rsidR="0021149C">
        <w:rPr>
          <w:lang w:val="en-GB"/>
        </w:rPr>
        <w:t>or due to UE being allowed TSSB &gt; 0 during PDCCH ordered RACH delay, when TCI state is not considered active</w:t>
      </w:r>
      <w:r w:rsidR="0089777E">
        <w:rPr>
          <w:lang w:val="en-GB"/>
        </w:rPr>
        <w:t>. This</w:t>
      </w:r>
      <w:r w:rsidR="00AA2595">
        <w:rPr>
          <w:lang w:val="en-GB"/>
        </w:rPr>
        <w:t xml:space="preserve"> means that </w:t>
      </w:r>
      <w:r w:rsidR="00775EA4">
        <w:rPr>
          <w:lang w:val="en-GB"/>
        </w:rPr>
        <w:t xml:space="preserve">at the time of preamble transmission, </w:t>
      </w:r>
      <w:r w:rsidR="00AA2595">
        <w:rPr>
          <w:lang w:val="en-GB"/>
        </w:rPr>
        <w:t xml:space="preserve">the </w:t>
      </w:r>
      <w:r w:rsidR="00AA2595" w:rsidRPr="00484E95">
        <w:rPr>
          <w:lang w:val="en-GB"/>
        </w:rPr>
        <w:t>UE would</w:t>
      </w:r>
      <w:r w:rsidR="00BB4DE8">
        <w:rPr>
          <w:lang w:val="en-GB"/>
        </w:rPr>
        <w:t xml:space="preserve"> have</w:t>
      </w:r>
      <w:r w:rsidR="00AA2595" w:rsidRPr="00484E95">
        <w:rPr>
          <w:lang w:val="en-GB"/>
        </w:rPr>
        <w:t xml:space="preserve"> fine </w:t>
      </w:r>
      <w:r w:rsidR="00775EA4">
        <w:rPr>
          <w:lang w:val="en-GB"/>
        </w:rPr>
        <w:t>DL timing</w:t>
      </w:r>
      <w:r w:rsidR="00AA2595" w:rsidRPr="00484E95">
        <w:rPr>
          <w:lang w:val="en-GB"/>
        </w:rPr>
        <w:t xml:space="preserve"> for the </w:t>
      </w:r>
      <w:r w:rsidR="00775EA4">
        <w:rPr>
          <w:lang w:val="en-GB"/>
        </w:rPr>
        <w:t xml:space="preserve">candidate cell </w:t>
      </w:r>
      <w:r w:rsidR="00AA2595" w:rsidRPr="00484E95">
        <w:rPr>
          <w:lang w:val="en-GB"/>
        </w:rPr>
        <w:t>SSB that is potentially associated to the target TCI state in the following cell switch command</w:t>
      </w:r>
      <w:r w:rsidR="009F6DA6" w:rsidRPr="00484E95">
        <w:rPr>
          <w:lang w:val="en-GB"/>
        </w:rPr>
        <w:t>.</w:t>
      </w:r>
      <w:r w:rsidR="00452AA5" w:rsidRPr="00484E95">
        <w:rPr>
          <w:lang w:val="en-GB"/>
        </w:rPr>
        <w:t xml:space="preserve"> </w:t>
      </w:r>
      <w:r w:rsidR="00452AA5">
        <w:rPr>
          <w:lang w:val="en-GB"/>
        </w:rPr>
        <w:t>Hence</w:t>
      </w:r>
      <w:r w:rsidR="00EE5999">
        <w:rPr>
          <w:lang w:val="en-GB"/>
        </w:rPr>
        <w:t>:</w:t>
      </w:r>
    </w:p>
    <w:p w14:paraId="4287DF87" w14:textId="4E40D9C3" w:rsidR="00EE5999" w:rsidRDefault="00EE5999" w:rsidP="00EE5999">
      <w:pPr>
        <w:pStyle w:val="RAN4observation0"/>
      </w:pPr>
      <w:bookmarkStart w:id="27" w:name="_Toc166514313"/>
      <w:r>
        <w:t>T</w:t>
      </w:r>
      <w:r w:rsidR="00452AA5" w:rsidRPr="00CE0A54">
        <w:t xml:space="preserve">he UE </w:t>
      </w:r>
      <w:r w:rsidR="00484E95" w:rsidRPr="00CE0A54">
        <w:t xml:space="preserve">needs to </w:t>
      </w:r>
      <w:r w:rsidR="00452AA5" w:rsidRPr="00CE0A54">
        <w:t xml:space="preserve">have fine T/F synchronization with the target TCI </w:t>
      </w:r>
      <w:r w:rsidR="00484E95" w:rsidRPr="00CE0A54">
        <w:t>during preamble transmission</w:t>
      </w:r>
      <w:r w:rsidR="00452AA5" w:rsidRPr="00CE0A54">
        <w:t xml:space="preserve">, and this essentially means that </w:t>
      </w:r>
      <w:r w:rsidR="00CD0079" w:rsidRPr="00CE0A54">
        <w:t xml:space="preserve">there should be no need </w:t>
      </w:r>
      <w:r w:rsidR="00180CE0" w:rsidRPr="00CE0A54">
        <w:t xml:space="preserve">for the UE to do fine T/F tracking </w:t>
      </w:r>
      <w:r w:rsidR="00431AB0" w:rsidRPr="00CE0A54">
        <w:t xml:space="preserve">during cell switch, if it happens within a short time from </w:t>
      </w:r>
      <w:r w:rsidR="00F07264">
        <w:t>PDCCH ordered RACH</w:t>
      </w:r>
      <w:r w:rsidR="00452AA5">
        <w:t>.</w:t>
      </w:r>
      <w:bookmarkEnd w:id="27"/>
      <w:r w:rsidR="002164BA">
        <w:t xml:space="preserve"> </w:t>
      </w:r>
    </w:p>
    <w:p w14:paraId="4A0F26B5" w14:textId="77777777" w:rsidR="00EE5999" w:rsidRDefault="00EE5999" w:rsidP="00EE5999">
      <w:pPr>
        <w:pStyle w:val="RAN4observation0"/>
        <w:numPr>
          <w:ilvl w:val="0"/>
          <w:numId w:val="0"/>
        </w:numPr>
      </w:pPr>
    </w:p>
    <w:p w14:paraId="7D3962CF" w14:textId="12E72202" w:rsidR="00DB6A5E" w:rsidRDefault="007A17F1" w:rsidP="00F764D5">
      <w:bookmarkStart w:id="28" w:name="_Toc166513510"/>
      <w:r>
        <w:t>I</w:t>
      </w:r>
      <w:r w:rsidR="0024211A">
        <w:t xml:space="preserve">n our view </w:t>
      </w:r>
      <w:r>
        <w:t xml:space="preserve">this </w:t>
      </w:r>
      <w:r w:rsidR="0024211A">
        <w:t xml:space="preserve">means that </w:t>
      </w:r>
      <w:proofErr w:type="spellStart"/>
      <w:r w:rsidR="00F202EF">
        <w:t>T</w:t>
      </w:r>
      <w:r w:rsidR="00F202EF" w:rsidRPr="00CE0A54">
        <w:rPr>
          <w:vertAlign w:val="subscript"/>
        </w:rPr>
        <w:t>first</w:t>
      </w:r>
      <w:proofErr w:type="spellEnd"/>
      <w:r w:rsidR="00F202EF" w:rsidRPr="00CE0A54">
        <w:rPr>
          <w:vertAlign w:val="subscript"/>
        </w:rPr>
        <w:t>-RS</w:t>
      </w:r>
      <w:r w:rsidR="00F202EF">
        <w:t xml:space="preserve"> and T</w:t>
      </w:r>
      <w:r w:rsidR="00F202EF" w:rsidRPr="00CE0A54">
        <w:rPr>
          <w:vertAlign w:val="subscript"/>
        </w:rPr>
        <w:t>RS-proc</w:t>
      </w:r>
      <w:r w:rsidR="00F202EF">
        <w:t xml:space="preserve"> should be zero during cell switch if the UE was able to successfully transmit a RACH preamble to the target cell within [TBD] </w:t>
      </w:r>
      <w:proofErr w:type="spellStart"/>
      <w:r w:rsidR="00F202EF">
        <w:t>ms</w:t>
      </w:r>
      <w:proofErr w:type="spellEnd"/>
      <w:r w:rsidR="00F202EF">
        <w:t xml:space="preserve"> before the cell switch command.</w:t>
      </w:r>
      <w:r w:rsidR="0014317A">
        <w:t xml:space="preserve"> Furthermore, </w:t>
      </w:r>
      <w:r w:rsidR="0024211A">
        <w:t xml:space="preserve">target TCI state in the cell switch command may also be known if PDCCH order was sent </w:t>
      </w:r>
      <w:r>
        <w:t>with</w:t>
      </w:r>
      <w:r w:rsidR="0024211A">
        <w:t xml:space="preserve"> the </w:t>
      </w:r>
      <w:r w:rsidR="00976073">
        <w:t xml:space="preserve">SSB associated to the target TCI state within [TBD] </w:t>
      </w:r>
      <w:proofErr w:type="spellStart"/>
      <w:r w:rsidR="00976073">
        <w:t>ms</w:t>
      </w:r>
      <w:proofErr w:type="spellEnd"/>
      <w:r w:rsidR="00976073">
        <w:t xml:space="preserve"> before the cell switch command.</w:t>
      </w:r>
      <w:r w:rsidR="00431AB0">
        <w:t xml:space="preserve"> </w:t>
      </w:r>
      <w:r w:rsidR="00155189">
        <w:t>The values for the [TBD]s may follow the same values as the conditions related to TCI state activation.</w:t>
      </w:r>
      <w:bookmarkEnd w:id="28"/>
    </w:p>
    <w:p w14:paraId="0E747955" w14:textId="218ABAB9" w:rsidR="003A6158" w:rsidRDefault="00FD5A29" w:rsidP="008547B6">
      <w:pPr>
        <w:pStyle w:val="RAN4proposal"/>
      </w:pPr>
      <w:bookmarkStart w:id="29" w:name="_Toc166514314"/>
      <w:r w:rsidRPr="008547B6">
        <w:t>Due to having or acquiring DL timing</w:t>
      </w:r>
      <w:r w:rsidR="002260A1" w:rsidRPr="008547B6">
        <w:t xml:space="preserve"> during PDCCH ordered RACH procedure, </w:t>
      </w:r>
      <w:proofErr w:type="spellStart"/>
      <w:r w:rsidR="005B1460" w:rsidRPr="008547B6">
        <w:t>Tfirst</w:t>
      </w:r>
      <w:proofErr w:type="spellEnd"/>
      <w:r w:rsidR="005B1460" w:rsidRPr="008547B6">
        <w:t xml:space="preserve">-RS and TRS-proc = 0 </w:t>
      </w:r>
      <w:r w:rsidR="009211EE">
        <w:t>in cell switch delay if UE</w:t>
      </w:r>
      <w:r w:rsidR="00BB6FBE" w:rsidRPr="008547B6">
        <w:t xml:space="preserve"> </w:t>
      </w:r>
      <w:r w:rsidR="00102858" w:rsidRPr="008547B6">
        <w:t>successful</w:t>
      </w:r>
      <w:r w:rsidR="009211EE">
        <w:t>ly completed</w:t>
      </w:r>
      <w:r w:rsidR="00102858" w:rsidRPr="008547B6">
        <w:t xml:space="preserve"> </w:t>
      </w:r>
      <w:r w:rsidR="00FD04DB" w:rsidRPr="008547B6">
        <w:t xml:space="preserve">PDCCH ordered </w:t>
      </w:r>
      <w:r w:rsidR="00102858" w:rsidRPr="008547B6">
        <w:t xml:space="preserve">RACH preamble transmission </w:t>
      </w:r>
      <w:r w:rsidR="00BB6FBE" w:rsidRPr="008547B6">
        <w:t>within [</w:t>
      </w:r>
      <w:r w:rsidR="0006682F">
        <w:t xml:space="preserve">TCI state activation delay + 160 </w:t>
      </w:r>
      <w:proofErr w:type="spellStart"/>
      <w:r w:rsidR="0006682F">
        <w:t>ms</w:t>
      </w:r>
      <w:proofErr w:type="spellEnd"/>
      <w:r w:rsidR="00BB6FBE" w:rsidRPr="008547B6">
        <w:t>] before the cell switch command</w:t>
      </w:r>
      <w:r w:rsidR="002064AD" w:rsidRPr="008547B6">
        <w:t xml:space="preserve">, </w:t>
      </w:r>
      <w:r w:rsidR="009211EE">
        <w:t xml:space="preserve">and </w:t>
      </w:r>
      <w:r w:rsidR="002064AD" w:rsidRPr="008547B6">
        <w:t xml:space="preserve">if the SSB in the PDCCH order is </w:t>
      </w:r>
      <w:r w:rsidR="00CD7860" w:rsidRPr="008547B6">
        <w:t>associated to the</w:t>
      </w:r>
      <w:r w:rsidR="002064AD" w:rsidRPr="008547B6">
        <w:t xml:space="preserve"> target TCI state</w:t>
      </w:r>
      <w:r w:rsidR="00BB6FBE" w:rsidRPr="008547B6">
        <w:t>.</w:t>
      </w:r>
      <w:bookmarkEnd w:id="29"/>
    </w:p>
    <w:p w14:paraId="063F2A0A" w14:textId="7F63B899" w:rsidR="00540715" w:rsidRDefault="00540715" w:rsidP="00540715">
      <w:pPr>
        <w:pStyle w:val="RAN4proposal"/>
      </w:pPr>
      <w:bookmarkStart w:id="30" w:name="_Toc166514315"/>
      <w:r>
        <w:lastRenderedPageBreak/>
        <w:t>Target TCI state in cell switch command is known, if UE</w:t>
      </w:r>
      <w:r w:rsidRPr="008547B6">
        <w:t xml:space="preserve"> successful</w:t>
      </w:r>
      <w:r>
        <w:t>ly completed</w:t>
      </w:r>
      <w:r w:rsidRPr="008547B6">
        <w:t xml:space="preserve"> PDCCH ordered RACH preamble transmission within </w:t>
      </w:r>
      <w:r w:rsidR="0006682F">
        <w:t>1280</w:t>
      </w:r>
      <w:r w:rsidRPr="008547B6">
        <w:t xml:space="preserve"> </w:t>
      </w:r>
      <w:proofErr w:type="spellStart"/>
      <w:r w:rsidRPr="008547B6">
        <w:t>ms</w:t>
      </w:r>
      <w:proofErr w:type="spellEnd"/>
      <w:r w:rsidRPr="008547B6">
        <w:t xml:space="preserve"> before the cell switch command, </w:t>
      </w:r>
      <w:r>
        <w:t xml:space="preserve">and </w:t>
      </w:r>
      <w:r w:rsidRPr="008547B6">
        <w:t>if the SSB in the PDCCH order is associated to the target TCI state.</w:t>
      </w:r>
      <w:bookmarkEnd w:id="30"/>
    </w:p>
    <w:p w14:paraId="5CB1BDA4" w14:textId="38D81937" w:rsidR="00480C04" w:rsidRDefault="00480C04" w:rsidP="00480C04">
      <w:pPr>
        <w:pStyle w:val="RAN4H2"/>
        <w:rPr>
          <w:lang w:val="en-GB"/>
        </w:rPr>
      </w:pPr>
      <w:r>
        <w:rPr>
          <w:lang w:val="en-GB"/>
        </w:rPr>
        <w:t xml:space="preserve">Early </w:t>
      </w:r>
      <w:r w:rsidR="006D7721">
        <w:rPr>
          <w:lang w:val="en-GB"/>
        </w:rPr>
        <w:t>TCI state activation delay</w:t>
      </w:r>
    </w:p>
    <w:p w14:paraId="7A6C34B9" w14:textId="18215A4A" w:rsidR="006D7721" w:rsidRPr="006D7721" w:rsidRDefault="00516186" w:rsidP="00CE0A54">
      <w:pPr>
        <w:rPr>
          <w:lang w:val="en-GB"/>
        </w:rPr>
      </w:pPr>
      <w:r>
        <w:rPr>
          <w:lang w:val="en-GB"/>
        </w:rPr>
        <w:t>Regarding the requirements for early TCI state activation delay, the following was listed as the way forward in the last meeting:</w:t>
      </w:r>
    </w:p>
    <w:tbl>
      <w:tblPr>
        <w:tblStyle w:val="TableGrid"/>
        <w:tblW w:w="0" w:type="auto"/>
        <w:tblLook w:val="04A0" w:firstRow="1" w:lastRow="0" w:firstColumn="1" w:lastColumn="0" w:noHBand="0" w:noVBand="1"/>
      </w:tblPr>
      <w:tblGrid>
        <w:gridCol w:w="9617"/>
      </w:tblGrid>
      <w:tr w:rsidR="006D7721" w14:paraId="727B2DFC" w14:textId="77777777" w:rsidTr="006D7721">
        <w:tc>
          <w:tcPr>
            <w:tcW w:w="9617" w:type="dxa"/>
          </w:tcPr>
          <w:p w14:paraId="2E902995" w14:textId="5049EFBF" w:rsidR="006D7721" w:rsidRPr="00CE0A54" w:rsidRDefault="006D7721" w:rsidP="006D7721">
            <w:pPr>
              <w:spacing w:after="120"/>
              <w:rPr>
                <w:rFonts w:eastAsia="Times New Roman" w:cs="Times New Roman"/>
                <w:b/>
                <w:bCs/>
                <w:sz w:val="18"/>
                <w:szCs w:val="18"/>
                <w:u w:val="single"/>
                <w:lang w:val="en-GB"/>
              </w:rPr>
            </w:pPr>
            <w:r w:rsidRPr="00CE0A54">
              <w:rPr>
                <w:rFonts w:eastAsia="Times New Roman" w:cs="Times New Roman"/>
                <w:b/>
                <w:bCs/>
                <w:sz w:val="18"/>
                <w:szCs w:val="18"/>
                <w:u w:val="single"/>
                <w:lang w:val="en-GB"/>
              </w:rPr>
              <w:t>Issue 3-2-1-1: Time gap between early TCI state activation command and cell switch command</w:t>
            </w:r>
          </w:p>
          <w:p w14:paraId="5B71ED23" w14:textId="77777777" w:rsidR="006D7721" w:rsidRPr="00CE0A54" w:rsidRDefault="006D7721" w:rsidP="006D7721">
            <w:pPr>
              <w:spacing w:after="180"/>
              <w:rPr>
                <w:rFonts w:eastAsia="Times New Roman" w:cs="Times New Roman"/>
                <w:color w:val="0070C0"/>
                <w:sz w:val="18"/>
                <w:szCs w:val="18"/>
                <w:lang w:val="en-GB"/>
              </w:rPr>
            </w:pPr>
            <w:r w:rsidRPr="00CE0A54">
              <w:rPr>
                <w:rFonts w:eastAsia="Times New Roman" w:cs="Times New Roman"/>
                <w:i/>
                <w:iCs/>
                <w:color w:val="0070C0"/>
                <w:sz w:val="18"/>
                <w:szCs w:val="18"/>
                <w:lang w:val="en-GB"/>
              </w:rPr>
              <w:t>Ad hoc Agreement</w:t>
            </w:r>
          </w:p>
          <w:p w14:paraId="3CA34F13" w14:textId="77777777" w:rsidR="006D7721" w:rsidRPr="00CE0A54" w:rsidRDefault="006D7721" w:rsidP="006D7721">
            <w:pPr>
              <w:spacing w:after="180"/>
              <w:rPr>
                <w:rFonts w:eastAsia="Times New Roman" w:cs="Times New Roman"/>
                <w:sz w:val="18"/>
                <w:szCs w:val="18"/>
                <w:lang w:val="en-GB"/>
              </w:rPr>
            </w:pPr>
            <w:r w:rsidRPr="00CE0A54">
              <w:rPr>
                <w:rFonts w:eastAsia="Times New Roman" w:cs="Times New Roman"/>
                <w:b/>
                <w:bCs/>
                <w:sz w:val="18"/>
                <w:szCs w:val="18"/>
                <w:highlight w:val="green"/>
                <w:lang w:val="en-GB"/>
              </w:rPr>
              <w:t>&lt;Agreement&gt;</w:t>
            </w:r>
          </w:p>
          <w:p w14:paraId="601D734D" w14:textId="77777777" w:rsidR="006D7721" w:rsidRPr="00CE0A54" w:rsidRDefault="006D7721" w:rsidP="006D7721">
            <w:pPr>
              <w:numPr>
                <w:ilvl w:val="0"/>
                <w:numId w:val="33"/>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Introduce a new clause to define time gap between early TCI state activation and cell switch or PDCCH ordered RACH</w:t>
            </w:r>
          </w:p>
          <w:p w14:paraId="64DD4449" w14:textId="2A27D4D3" w:rsidR="006D7721" w:rsidRPr="00CE0A54" w:rsidRDefault="006D7721" w:rsidP="006D7721">
            <w:pPr>
              <w:numPr>
                <w:ilvl w:val="0"/>
                <w:numId w:val="33"/>
              </w:numPr>
              <w:spacing w:after="120"/>
              <w:textAlignment w:val="center"/>
              <w:rPr>
                <w:rFonts w:ascii="Calibri" w:eastAsia="Times New Roman" w:hAnsi="Calibri" w:cs="Calibri"/>
                <w:szCs w:val="20"/>
              </w:rPr>
            </w:pPr>
            <w:r w:rsidRPr="00CE0A54">
              <w:rPr>
                <w:rFonts w:eastAsia="Times New Roman" w:cs="Times New Roman"/>
                <w:sz w:val="18"/>
                <w:szCs w:val="18"/>
                <w:lang w:val="en-GB"/>
              </w:rPr>
              <w:t xml:space="preserve">When TCI state is known, </w:t>
            </w:r>
            <w:r w:rsidRPr="00CE0A54">
              <w:rPr>
                <w:rFonts w:eastAsia="Times New Roman" w:cs="Times New Roman"/>
                <w:sz w:val="18"/>
                <w:szCs w:val="18"/>
              </w:rPr>
              <w:t>if UE receives early TCI state activation command at slot n, UE shall have activated the TCI state in slot n + T</w:t>
            </w:r>
            <w:r w:rsidRPr="00CE0A54">
              <w:rPr>
                <w:rFonts w:eastAsia="Times New Roman" w:cs="Times New Roman"/>
                <w:sz w:val="18"/>
                <w:szCs w:val="18"/>
                <w:vertAlign w:val="subscript"/>
              </w:rPr>
              <w:t>HARQ</w:t>
            </w:r>
            <w:r w:rsidRPr="00CE0A54">
              <w:rPr>
                <w:rFonts w:eastAsia="Times New Roman" w:cs="Times New Roman"/>
                <w:sz w:val="18"/>
                <w:szCs w:val="18"/>
              </w:rPr>
              <w:t xml:space="preserve"> +</w:t>
            </w:r>
            <m:oMath>
              <m:sSubSup>
                <m:sSubSupPr>
                  <m:ctrlPr>
                    <w:rPr>
                      <w:rFonts w:ascii="Cambria Math" w:eastAsia="Times New Roman" w:hAnsi="Cambria Math" w:cs="Calibri"/>
                      <w:szCs w:val="20"/>
                    </w:rPr>
                  </m:ctrlPr>
                </m:sSubSupPr>
                <m:e>
                  <m:r>
                    <m:rPr>
                      <m:sty m:val="p"/>
                    </m:rPr>
                    <w:rPr>
                      <w:rFonts w:ascii="Cambria Math" w:eastAsia="Times New Roman" w:hAnsi="Cambria Math" w:cs="Calibri"/>
                      <w:szCs w:val="20"/>
                    </w:rPr>
                    <m:t>3N</m:t>
                  </m:r>
                </m:e>
                <m:sub>
                  <m:r>
                    <m:rPr>
                      <m:sty m:val="p"/>
                    </m:rPr>
                    <w:rPr>
                      <w:rFonts w:ascii="Cambria Math" w:eastAsia="Times New Roman" w:hAnsi="Cambria Math" w:cs="Calibri"/>
                      <w:szCs w:val="20"/>
                    </w:rPr>
                    <m:t>slot</m:t>
                  </m:r>
                </m:sub>
                <m:sup>
                  <m:r>
                    <m:rPr>
                      <m:sty m:val="p"/>
                    </m:rPr>
                    <w:rPr>
                      <w:rFonts w:ascii="Cambria Math" w:eastAsia="Times New Roman" w:hAnsi="Cambria Math" w:cs="Calibri"/>
                      <w:szCs w:val="20"/>
                    </w:rPr>
                    <m:t>subframe,µ</m:t>
                  </m:r>
                </m:sup>
              </m:sSubSup>
            </m:oMath>
            <w:r w:rsidRPr="00CE0A54">
              <w:rPr>
                <w:rFonts w:eastAsia="Times New Roman" w:cs="Times New Roman"/>
                <w:sz w:val="18"/>
                <w:szCs w:val="18"/>
                <w:lang w:val="en-GB"/>
              </w:rPr>
              <w:t xml:space="preserve"> </w:t>
            </w:r>
            <w:r w:rsidRPr="00CE0A54">
              <w:rPr>
                <w:rFonts w:eastAsia="Times New Roman" w:cs="Times New Roman"/>
                <w:sz w:val="18"/>
                <w:szCs w:val="18"/>
              </w:rPr>
              <w:t xml:space="preserve">+ </w:t>
            </w:r>
            <w:proofErr w:type="spellStart"/>
            <w:r w:rsidRPr="00CE0A54">
              <w:rPr>
                <w:rFonts w:eastAsia="Times New Roman" w:cs="Times New Roman"/>
                <w:sz w:val="18"/>
                <w:szCs w:val="18"/>
              </w:rPr>
              <w:t>TO</w:t>
            </w:r>
            <w:r w:rsidRPr="00CE0A54">
              <w:rPr>
                <w:rFonts w:eastAsia="Times New Roman" w:cs="Times New Roman"/>
                <w:sz w:val="18"/>
                <w:szCs w:val="18"/>
                <w:vertAlign w:val="subscript"/>
              </w:rPr>
              <w:t>k</w:t>
            </w:r>
            <w:proofErr w:type="spellEnd"/>
            <w:r w:rsidRPr="00CE0A54">
              <w:rPr>
                <w:rFonts w:eastAsia="Times New Roman" w:cs="Times New Roman"/>
                <w:sz w:val="18"/>
                <w:szCs w:val="18"/>
              </w:rPr>
              <w:t>*(</w:t>
            </w:r>
            <w:proofErr w:type="spellStart"/>
            <w:r w:rsidRPr="00CE0A54">
              <w:rPr>
                <w:rFonts w:eastAsia="Times New Roman" w:cs="Times New Roman"/>
                <w:sz w:val="18"/>
                <w:szCs w:val="18"/>
              </w:rPr>
              <w:t>T</w:t>
            </w:r>
            <w:r w:rsidRPr="00CE0A54">
              <w:rPr>
                <w:rFonts w:eastAsia="Times New Roman" w:cs="Times New Roman"/>
                <w:sz w:val="18"/>
                <w:szCs w:val="18"/>
                <w:vertAlign w:val="subscript"/>
              </w:rPr>
              <w:t>first</w:t>
            </w:r>
            <w:proofErr w:type="spellEnd"/>
            <w:r w:rsidRPr="00CE0A54">
              <w:rPr>
                <w:rFonts w:eastAsia="Times New Roman" w:cs="Times New Roman"/>
                <w:sz w:val="18"/>
                <w:szCs w:val="18"/>
                <w:vertAlign w:val="subscript"/>
              </w:rPr>
              <w:t xml:space="preserve">-SSB </w:t>
            </w:r>
            <w:r w:rsidRPr="00CE0A54">
              <w:rPr>
                <w:rFonts w:eastAsia="Times New Roman" w:cs="Times New Roman"/>
                <w:sz w:val="18"/>
                <w:szCs w:val="18"/>
              </w:rPr>
              <w:t>+ T</w:t>
            </w:r>
            <w:r w:rsidRPr="00CE0A54">
              <w:rPr>
                <w:rFonts w:eastAsia="Times New Roman" w:cs="Times New Roman"/>
                <w:sz w:val="18"/>
                <w:szCs w:val="18"/>
                <w:vertAlign w:val="subscript"/>
              </w:rPr>
              <w:t>SSB-proc</w:t>
            </w:r>
            <w:r w:rsidRPr="00CE0A54">
              <w:rPr>
                <w:rFonts w:eastAsia="Times New Roman" w:cs="Times New Roman"/>
                <w:sz w:val="18"/>
                <w:szCs w:val="18"/>
              </w:rPr>
              <w:t>) /</w:t>
            </w:r>
            <w:r w:rsidRPr="00CE0A54">
              <w:rPr>
                <w:rFonts w:eastAsia="Times New Roman" w:cs="Times New Roman"/>
                <w:i/>
                <w:iCs/>
                <w:sz w:val="18"/>
                <w:szCs w:val="18"/>
              </w:rPr>
              <w:t xml:space="preserve"> NR slot length</w:t>
            </w:r>
            <w:r w:rsidRPr="00CE0A54">
              <w:rPr>
                <w:rFonts w:eastAsia="Times New Roman" w:cs="Times New Roman"/>
                <w:sz w:val="18"/>
                <w:szCs w:val="18"/>
              </w:rPr>
              <w:t xml:space="preserve">, where </w:t>
            </w:r>
            <w:proofErr w:type="spellStart"/>
            <w:r w:rsidRPr="00CE0A54">
              <w:rPr>
                <w:rFonts w:eastAsia="Times New Roman" w:cs="Times New Roman"/>
                <w:sz w:val="18"/>
                <w:szCs w:val="18"/>
              </w:rPr>
              <w:t>TO</w:t>
            </w:r>
            <w:r w:rsidRPr="00CE0A54">
              <w:rPr>
                <w:rFonts w:eastAsia="Times New Roman" w:cs="Times New Roman"/>
                <w:sz w:val="18"/>
                <w:szCs w:val="18"/>
                <w:vertAlign w:val="subscript"/>
              </w:rPr>
              <w:t>k</w:t>
            </w:r>
            <w:proofErr w:type="spellEnd"/>
            <w:r w:rsidRPr="00CE0A54">
              <w:rPr>
                <w:rFonts w:eastAsia="Times New Roman" w:cs="Times New Roman"/>
                <w:sz w:val="18"/>
                <w:szCs w:val="18"/>
              </w:rPr>
              <w:t xml:space="preserve">=0 if the TCI state is already in previous active TCI state list, otherwise </w:t>
            </w:r>
            <w:proofErr w:type="spellStart"/>
            <w:r w:rsidRPr="00CE0A54">
              <w:rPr>
                <w:rFonts w:eastAsia="Times New Roman" w:cs="Times New Roman"/>
                <w:sz w:val="18"/>
                <w:szCs w:val="18"/>
              </w:rPr>
              <w:t>TO</w:t>
            </w:r>
            <w:r w:rsidRPr="00CE0A54">
              <w:rPr>
                <w:rFonts w:eastAsia="Times New Roman" w:cs="Times New Roman"/>
                <w:sz w:val="18"/>
                <w:szCs w:val="18"/>
                <w:vertAlign w:val="subscript"/>
              </w:rPr>
              <w:t>k</w:t>
            </w:r>
            <w:proofErr w:type="spellEnd"/>
            <w:r w:rsidRPr="00CE0A54">
              <w:rPr>
                <w:rFonts w:eastAsia="Times New Roman" w:cs="Times New Roman"/>
                <w:sz w:val="18"/>
                <w:szCs w:val="18"/>
              </w:rPr>
              <w:t>=1.</w:t>
            </w:r>
          </w:p>
          <w:p w14:paraId="17919344" w14:textId="77777777" w:rsidR="006D7721" w:rsidRPr="00CE0A54" w:rsidRDefault="006D7721" w:rsidP="006D7721">
            <w:pPr>
              <w:numPr>
                <w:ilvl w:val="1"/>
                <w:numId w:val="33"/>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for intra-frequency and inter-frequency without gap:</w:t>
            </w:r>
          </w:p>
          <w:p w14:paraId="46CB5D03" w14:textId="3BF82A08" w:rsidR="006D7721" w:rsidRPr="00CE0A54" w:rsidRDefault="006D7721" w:rsidP="006D7721">
            <w:pPr>
              <w:numPr>
                <w:ilvl w:val="2"/>
                <w:numId w:val="33"/>
              </w:numPr>
              <w:spacing w:after="120"/>
              <w:textAlignment w:val="center"/>
              <w:rPr>
                <w:rFonts w:ascii="Calibri" w:eastAsia="Times New Roman" w:hAnsi="Calibri" w:cs="Calibri"/>
                <w:szCs w:val="20"/>
              </w:rPr>
            </w:pPr>
            <w:proofErr w:type="spellStart"/>
            <w:r w:rsidRPr="00CE0A54">
              <w:rPr>
                <w:rFonts w:eastAsia="Times New Roman" w:cs="Times New Roman"/>
                <w:sz w:val="18"/>
                <w:szCs w:val="18"/>
              </w:rPr>
              <w:t>T</w:t>
            </w:r>
            <w:r w:rsidRPr="00CE0A54">
              <w:rPr>
                <w:rFonts w:eastAsia="Times New Roman" w:cs="Times New Roman"/>
                <w:sz w:val="18"/>
                <w:szCs w:val="18"/>
                <w:vertAlign w:val="subscript"/>
              </w:rPr>
              <w:t>first</w:t>
            </w:r>
            <w:proofErr w:type="spellEnd"/>
            <w:r w:rsidRPr="00CE0A54">
              <w:rPr>
                <w:rFonts w:eastAsia="Times New Roman" w:cs="Times New Roman"/>
                <w:sz w:val="18"/>
                <w:szCs w:val="18"/>
                <w:vertAlign w:val="subscript"/>
              </w:rPr>
              <w:t>-SSB</w:t>
            </w:r>
            <w:r w:rsidRPr="00CE0A54">
              <w:rPr>
                <w:rFonts w:eastAsia="Times New Roman" w:cs="Times New Roman"/>
                <w:sz w:val="18"/>
                <w:szCs w:val="18"/>
                <w:lang w:val="en-GB"/>
              </w:rPr>
              <w:t xml:space="preserve"> is the time to first SSB occasion after </w:t>
            </w:r>
            <w:r w:rsidRPr="00CE0A54">
              <w:rPr>
                <w:rFonts w:eastAsia="Times New Roman" w:cs="Times New Roman"/>
                <w:sz w:val="18"/>
                <w:szCs w:val="18"/>
              </w:rPr>
              <w:t>slot n + T</w:t>
            </w:r>
            <w:r w:rsidRPr="00CE0A54">
              <w:rPr>
                <w:rFonts w:eastAsia="Times New Roman" w:cs="Times New Roman"/>
                <w:sz w:val="18"/>
                <w:szCs w:val="18"/>
                <w:vertAlign w:val="subscript"/>
              </w:rPr>
              <w:t>HARQ</w:t>
            </w:r>
            <w:r w:rsidRPr="00CE0A54">
              <w:rPr>
                <w:rFonts w:eastAsia="Times New Roman" w:cs="Times New Roman"/>
                <w:sz w:val="18"/>
                <w:szCs w:val="18"/>
              </w:rPr>
              <w:t xml:space="preserve"> +</w:t>
            </w:r>
            <m:oMath>
              <m:sSubSup>
                <m:sSubSupPr>
                  <m:ctrlPr>
                    <w:rPr>
                      <w:rFonts w:ascii="Cambria Math" w:eastAsia="Times New Roman" w:hAnsi="Cambria Math" w:cs="Calibri"/>
                      <w:szCs w:val="20"/>
                    </w:rPr>
                  </m:ctrlPr>
                </m:sSubSupPr>
                <m:e>
                  <m:r>
                    <m:rPr>
                      <m:sty m:val="p"/>
                    </m:rPr>
                    <w:rPr>
                      <w:rFonts w:ascii="Cambria Math" w:eastAsia="Times New Roman" w:hAnsi="Cambria Math" w:cs="Calibri"/>
                      <w:szCs w:val="20"/>
                    </w:rPr>
                    <m:t>3N</m:t>
                  </m:r>
                </m:e>
                <m:sub>
                  <m:r>
                    <m:rPr>
                      <m:sty m:val="p"/>
                    </m:rPr>
                    <w:rPr>
                      <w:rFonts w:ascii="Cambria Math" w:eastAsia="Times New Roman" w:hAnsi="Cambria Math" w:cs="Calibri"/>
                      <w:szCs w:val="20"/>
                    </w:rPr>
                    <m:t>slot</m:t>
                  </m:r>
                </m:sub>
                <m:sup>
                  <m:r>
                    <m:rPr>
                      <m:sty m:val="p"/>
                    </m:rPr>
                    <w:rPr>
                      <w:rFonts w:ascii="Cambria Math" w:eastAsia="Times New Roman" w:hAnsi="Cambria Math" w:cs="Calibri"/>
                      <w:szCs w:val="20"/>
                    </w:rPr>
                    <m:t>subframe,µ</m:t>
                  </m:r>
                </m:sup>
              </m:sSubSup>
            </m:oMath>
            <w:r w:rsidRPr="00CE0A54">
              <w:rPr>
                <w:rFonts w:eastAsia="Times New Roman" w:cs="Times New Roman"/>
                <w:sz w:val="22"/>
                <w:lang w:val="en-GB"/>
              </w:rPr>
              <w:t>.</w:t>
            </w:r>
          </w:p>
          <w:p w14:paraId="02BC169B" w14:textId="77777777" w:rsidR="006D7721" w:rsidRPr="00CE0A54" w:rsidRDefault="006D7721" w:rsidP="006D7721">
            <w:pPr>
              <w:numPr>
                <w:ilvl w:val="1"/>
                <w:numId w:val="33"/>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for inter-frequency with gap:</w:t>
            </w:r>
          </w:p>
          <w:p w14:paraId="04BBFBF9" w14:textId="0CB078BE" w:rsidR="006D7721" w:rsidRPr="00CE0A54" w:rsidRDefault="006D7721" w:rsidP="006D7721">
            <w:pPr>
              <w:numPr>
                <w:ilvl w:val="2"/>
                <w:numId w:val="33"/>
              </w:numPr>
              <w:spacing w:after="120"/>
              <w:textAlignment w:val="center"/>
              <w:rPr>
                <w:rFonts w:ascii="Calibri" w:eastAsia="Times New Roman" w:hAnsi="Calibri" w:cs="Calibri"/>
                <w:szCs w:val="20"/>
              </w:rPr>
            </w:pPr>
            <w:r w:rsidRPr="00CE0A54">
              <w:rPr>
                <w:rFonts w:eastAsia="Times New Roman" w:cs="Times New Roman"/>
                <w:sz w:val="18"/>
                <w:szCs w:val="18"/>
                <w:lang w:val="en-GB"/>
              </w:rPr>
              <w:t xml:space="preserve">Option 1: </w:t>
            </w:r>
            <w:proofErr w:type="spellStart"/>
            <w:r w:rsidRPr="00CE0A54">
              <w:rPr>
                <w:rFonts w:eastAsia="Times New Roman" w:cs="Times New Roman"/>
                <w:sz w:val="18"/>
                <w:szCs w:val="18"/>
              </w:rPr>
              <w:t>T</w:t>
            </w:r>
            <w:r w:rsidRPr="00CE0A54">
              <w:rPr>
                <w:rFonts w:eastAsia="Times New Roman" w:cs="Times New Roman"/>
                <w:sz w:val="18"/>
                <w:szCs w:val="18"/>
                <w:vertAlign w:val="subscript"/>
              </w:rPr>
              <w:t>first</w:t>
            </w:r>
            <w:proofErr w:type="spellEnd"/>
            <w:r w:rsidRPr="00CE0A54">
              <w:rPr>
                <w:rFonts w:eastAsia="Times New Roman" w:cs="Times New Roman"/>
                <w:sz w:val="18"/>
                <w:szCs w:val="18"/>
                <w:vertAlign w:val="subscript"/>
              </w:rPr>
              <w:t>-SSB</w:t>
            </w:r>
            <w:r w:rsidRPr="00CE0A54">
              <w:rPr>
                <w:rFonts w:eastAsia="Times New Roman" w:cs="Times New Roman"/>
                <w:sz w:val="18"/>
                <w:szCs w:val="18"/>
                <w:lang w:val="en-GB"/>
              </w:rPr>
              <w:t xml:space="preserve"> is the time to the first SSB occasion overlapped with MGL after </w:t>
            </w:r>
            <w:r w:rsidRPr="00CE0A54">
              <w:rPr>
                <w:rFonts w:eastAsia="Times New Roman" w:cs="Times New Roman"/>
                <w:sz w:val="18"/>
                <w:szCs w:val="18"/>
              </w:rPr>
              <w:t>slot n + T</w:t>
            </w:r>
            <w:r w:rsidRPr="00CE0A54">
              <w:rPr>
                <w:rFonts w:eastAsia="Times New Roman" w:cs="Times New Roman"/>
                <w:sz w:val="18"/>
                <w:szCs w:val="18"/>
                <w:vertAlign w:val="subscript"/>
              </w:rPr>
              <w:t>HARQ</w:t>
            </w:r>
            <w:r w:rsidRPr="00CE0A54">
              <w:rPr>
                <w:rFonts w:eastAsia="Times New Roman" w:cs="Times New Roman"/>
                <w:sz w:val="18"/>
                <w:szCs w:val="18"/>
              </w:rPr>
              <w:t xml:space="preserve"> +</w:t>
            </w:r>
            <m:oMath>
              <m:sSubSup>
                <m:sSubSupPr>
                  <m:ctrlPr>
                    <w:rPr>
                      <w:rFonts w:ascii="Cambria Math" w:eastAsia="Times New Roman" w:hAnsi="Cambria Math" w:cs="Calibri"/>
                      <w:szCs w:val="20"/>
                    </w:rPr>
                  </m:ctrlPr>
                </m:sSubSupPr>
                <m:e>
                  <m:r>
                    <m:rPr>
                      <m:sty m:val="p"/>
                    </m:rPr>
                    <w:rPr>
                      <w:rFonts w:ascii="Cambria Math" w:eastAsia="Times New Roman" w:hAnsi="Cambria Math" w:cs="Calibri"/>
                      <w:szCs w:val="20"/>
                    </w:rPr>
                    <m:t>3N</m:t>
                  </m:r>
                </m:e>
                <m:sub>
                  <m:r>
                    <m:rPr>
                      <m:sty m:val="p"/>
                    </m:rPr>
                    <w:rPr>
                      <w:rFonts w:ascii="Cambria Math" w:eastAsia="Times New Roman" w:hAnsi="Cambria Math" w:cs="Calibri"/>
                      <w:szCs w:val="20"/>
                    </w:rPr>
                    <m:t>slot</m:t>
                  </m:r>
                </m:sub>
                <m:sup>
                  <m:r>
                    <m:rPr>
                      <m:sty m:val="p"/>
                    </m:rPr>
                    <w:rPr>
                      <w:rFonts w:ascii="Cambria Math" w:eastAsia="Times New Roman" w:hAnsi="Cambria Math" w:cs="Calibri"/>
                      <w:szCs w:val="20"/>
                    </w:rPr>
                    <m:t>subframe,µ</m:t>
                  </m:r>
                </m:sup>
              </m:sSubSup>
            </m:oMath>
            <w:r w:rsidRPr="00CE0A54">
              <w:rPr>
                <w:rFonts w:eastAsia="Times New Roman" w:cs="Times New Roman"/>
                <w:sz w:val="22"/>
                <w:lang w:val="en-GB"/>
              </w:rPr>
              <w:t>.</w:t>
            </w:r>
          </w:p>
          <w:p w14:paraId="3ABE33C3" w14:textId="06433212" w:rsidR="006D7721" w:rsidRPr="00CE0A54" w:rsidRDefault="006D7721" w:rsidP="006D7721">
            <w:pPr>
              <w:numPr>
                <w:ilvl w:val="2"/>
                <w:numId w:val="33"/>
              </w:numPr>
              <w:spacing w:after="120"/>
              <w:textAlignment w:val="center"/>
              <w:rPr>
                <w:rFonts w:ascii="Calibri" w:eastAsia="Times New Roman" w:hAnsi="Calibri" w:cs="Calibri"/>
                <w:szCs w:val="20"/>
              </w:rPr>
            </w:pPr>
            <w:r w:rsidRPr="00CE0A54">
              <w:rPr>
                <w:rFonts w:eastAsia="Times New Roman" w:cs="Times New Roman"/>
                <w:sz w:val="18"/>
                <w:szCs w:val="18"/>
                <w:lang w:val="en-GB"/>
              </w:rPr>
              <w:t xml:space="preserve">Option 2: </w:t>
            </w:r>
            <w:proofErr w:type="spellStart"/>
            <w:r w:rsidRPr="00CE0A54">
              <w:rPr>
                <w:rFonts w:eastAsia="Times New Roman" w:cs="Times New Roman"/>
                <w:sz w:val="18"/>
                <w:szCs w:val="18"/>
              </w:rPr>
              <w:t>T</w:t>
            </w:r>
            <w:r w:rsidRPr="00CE0A54">
              <w:rPr>
                <w:rFonts w:eastAsia="Times New Roman" w:cs="Times New Roman"/>
                <w:sz w:val="18"/>
                <w:szCs w:val="18"/>
                <w:vertAlign w:val="subscript"/>
              </w:rPr>
              <w:t>first</w:t>
            </w:r>
            <w:proofErr w:type="spellEnd"/>
            <w:r w:rsidRPr="00CE0A54">
              <w:rPr>
                <w:rFonts w:eastAsia="Times New Roman" w:cs="Times New Roman"/>
                <w:sz w:val="18"/>
                <w:szCs w:val="18"/>
                <w:vertAlign w:val="subscript"/>
              </w:rPr>
              <w:t>-SSB</w:t>
            </w:r>
            <w:r w:rsidRPr="00CE0A54">
              <w:rPr>
                <w:rFonts w:eastAsia="Times New Roman" w:cs="Times New Roman"/>
                <w:sz w:val="18"/>
                <w:szCs w:val="18"/>
                <w:lang w:val="en-GB"/>
              </w:rPr>
              <w:t xml:space="preserve"> is the time to first SSB occasion after </w:t>
            </w:r>
            <w:r w:rsidRPr="00CE0A54">
              <w:rPr>
                <w:rFonts w:eastAsia="Times New Roman" w:cs="Times New Roman"/>
                <w:sz w:val="18"/>
                <w:szCs w:val="18"/>
              </w:rPr>
              <w:t>slot n + T</w:t>
            </w:r>
            <w:r w:rsidRPr="00CE0A54">
              <w:rPr>
                <w:rFonts w:eastAsia="Times New Roman" w:cs="Times New Roman"/>
                <w:sz w:val="18"/>
                <w:szCs w:val="18"/>
                <w:vertAlign w:val="subscript"/>
              </w:rPr>
              <w:t>HARQ</w:t>
            </w:r>
            <w:r w:rsidRPr="00CE0A54">
              <w:rPr>
                <w:rFonts w:eastAsia="Times New Roman" w:cs="Times New Roman"/>
                <w:sz w:val="18"/>
                <w:szCs w:val="18"/>
              </w:rPr>
              <w:t xml:space="preserve"> +</w:t>
            </w:r>
            <m:oMath>
              <m:sSubSup>
                <m:sSubSupPr>
                  <m:ctrlPr>
                    <w:rPr>
                      <w:rFonts w:ascii="Cambria Math" w:eastAsia="Times New Roman" w:hAnsi="Cambria Math" w:cs="Calibri"/>
                      <w:szCs w:val="20"/>
                    </w:rPr>
                  </m:ctrlPr>
                </m:sSubSupPr>
                <m:e>
                  <m:r>
                    <m:rPr>
                      <m:sty m:val="p"/>
                    </m:rPr>
                    <w:rPr>
                      <w:rFonts w:ascii="Cambria Math" w:eastAsia="Times New Roman" w:hAnsi="Cambria Math" w:cs="Calibri"/>
                      <w:szCs w:val="20"/>
                    </w:rPr>
                    <m:t>3N</m:t>
                  </m:r>
                </m:e>
                <m:sub>
                  <m:r>
                    <m:rPr>
                      <m:sty m:val="p"/>
                    </m:rPr>
                    <w:rPr>
                      <w:rFonts w:ascii="Cambria Math" w:eastAsia="Times New Roman" w:hAnsi="Cambria Math" w:cs="Calibri"/>
                      <w:szCs w:val="20"/>
                    </w:rPr>
                    <m:t>slot</m:t>
                  </m:r>
                </m:sub>
                <m:sup>
                  <m:r>
                    <m:rPr>
                      <m:sty m:val="p"/>
                    </m:rPr>
                    <w:rPr>
                      <w:rFonts w:ascii="Cambria Math" w:eastAsia="Times New Roman" w:hAnsi="Cambria Math" w:cs="Calibri"/>
                      <w:szCs w:val="20"/>
                    </w:rPr>
                    <m:t>subframe,µ</m:t>
                  </m:r>
                </m:sup>
              </m:sSubSup>
            </m:oMath>
            <w:r w:rsidRPr="00CE0A54">
              <w:rPr>
                <w:rFonts w:eastAsia="Times New Roman" w:cs="Times New Roman"/>
                <w:sz w:val="22"/>
                <w:lang w:val="en-GB"/>
              </w:rPr>
              <w:t>.</w:t>
            </w:r>
          </w:p>
          <w:p w14:paraId="2DD48212" w14:textId="77777777" w:rsidR="006D7721" w:rsidRPr="00CE0A54" w:rsidRDefault="006D7721" w:rsidP="006D7721">
            <w:pPr>
              <w:numPr>
                <w:ilvl w:val="0"/>
                <w:numId w:val="33"/>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Reuse legacy known TCI state activation condition in legacy TCI state switching requirements</w:t>
            </w:r>
          </w:p>
          <w:p w14:paraId="4C8EA69C" w14:textId="77777777" w:rsidR="006D7721" w:rsidRPr="00CE0A54" w:rsidRDefault="006D7721" w:rsidP="006D7721">
            <w:pPr>
              <w:numPr>
                <w:ilvl w:val="0"/>
                <w:numId w:val="33"/>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Support both known and unknown TCI state in FR1</w:t>
            </w:r>
          </w:p>
          <w:p w14:paraId="179A7FBF" w14:textId="77777777" w:rsidR="006D7721" w:rsidRPr="00CE0A54" w:rsidRDefault="006D7721" w:rsidP="006D7721">
            <w:pPr>
              <w:numPr>
                <w:ilvl w:val="1"/>
                <w:numId w:val="33"/>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FFS: the conditions of unknown TCI state in FR1</w:t>
            </w:r>
          </w:p>
          <w:p w14:paraId="1D238A65" w14:textId="77777777" w:rsidR="006D7721" w:rsidRPr="00CE0A54" w:rsidRDefault="006D7721" w:rsidP="006D7721">
            <w:pPr>
              <w:numPr>
                <w:ilvl w:val="0"/>
                <w:numId w:val="33"/>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FFS: Discuss whether to consider the case that candidate cell’s SSB or PL-RS is outside active BWP in FR2</w:t>
            </w:r>
          </w:p>
          <w:p w14:paraId="77810D85" w14:textId="77777777" w:rsidR="006D7721" w:rsidRPr="00CE0A54" w:rsidRDefault="006D7721" w:rsidP="006D7721">
            <w:pPr>
              <w:numPr>
                <w:ilvl w:val="0"/>
                <w:numId w:val="33"/>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 xml:space="preserve">FFS: Discuss whether and how to consider the case that UE cannot finish T/F tracking in one SSB/gap period, i.e., </w:t>
            </w:r>
          </w:p>
          <w:p w14:paraId="2CF09670" w14:textId="77777777" w:rsidR="006D7721" w:rsidRPr="00CE0A54" w:rsidRDefault="006D7721" w:rsidP="006D7721">
            <w:pPr>
              <w:numPr>
                <w:ilvl w:val="1"/>
                <w:numId w:val="33"/>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Multiple frequency layers in FR1</w:t>
            </w:r>
          </w:p>
          <w:p w14:paraId="24C8088D" w14:textId="77777777" w:rsidR="006D7721" w:rsidRPr="00CE0A54" w:rsidRDefault="006D7721" w:rsidP="006D7721">
            <w:pPr>
              <w:numPr>
                <w:ilvl w:val="1"/>
                <w:numId w:val="33"/>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Multiple cells in FR2</w:t>
            </w:r>
          </w:p>
          <w:p w14:paraId="28FCD61A" w14:textId="77777777" w:rsidR="006D7721" w:rsidRPr="00CE0A54" w:rsidRDefault="006D7721" w:rsidP="006D7721">
            <w:pPr>
              <w:numPr>
                <w:ilvl w:val="0"/>
                <w:numId w:val="33"/>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FFS: Discuss whether and how to consider unknown TCI state in FR2</w:t>
            </w:r>
          </w:p>
          <w:p w14:paraId="2E90578B" w14:textId="737CEA18" w:rsidR="006D7721" w:rsidRDefault="006D7721" w:rsidP="00CE0A54">
            <w:pPr>
              <w:numPr>
                <w:ilvl w:val="0"/>
                <w:numId w:val="33"/>
              </w:numPr>
              <w:spacing w:after="120"/>
              <w:textAlignment w:val="center"/>
              <w:rPr>
                <w:lang w:val="en-GB"/>
              </w:rPr>
            </w:pPr>
            <w:r w:rsidRPr="00CE0A54">
              <w:rPr>
                <w:rFonts w:eastAsia="Times New Roman" w:cs="Times New Roman"/>
                <w:sz w:val="18"/>
                <w:szCs w:val="18"/>
                <w:lang w:val="en-GB"/>
              </w:rPr>
              <w:t>FFS: whether to consider addition time for PL-RS measurement</w:t>
            </w:r>
          </w:p>
        </w:tc>
      </w:tr>
    </w:tbl>
    <w:p w14:paraId="6B2E6D57" w14:textId="77777777" w:rsidR="00480C04" w:rsidRDefault="00480C04" w:rsidP="0072122B">
      <w:pPr>
        <w:rPr>
          <w:lang w:val="en-GB"/>
        </w:rPr>
      </w:pPr>
    </w:p>
    <w:p w14:paraId="5A1B8604" w14:textId="54467909" w:rsidR="00516186" w:rsidRDefault="00516186" w:rsidP="0072122B">
      <w:pPr>
        <w:rPr>
          <w:lang w:val="en-GB"/>
        </w:rPr>
      </w:pPr>
      <w:r>
        <w:rPr>
          <w:lang w:val="en-GB"/>
        </w:rPr>
        <w:t xml:space="preserve">Regarding the delay requirement, </w:t>
      </w:r>
      <w:r w:rsidR="00B531AF">
        <w:rPr>
          <w:lang w:val="en-GB"/>
        </w:rPr>
        <w:t xml:space="preserve">RAN2 supports early TCI state activation for multiple candidate cells, but TCI state activation MAC-CE for each candidate cell is separate i.e. with one MAC-CE TCI states can only be activated for one cell. Hence, the delay requirement only needs to consider one or more TCI states to be activated </w:t>
      </w:r>
      <w:r w:rsidR="00B531AF" w:rsidRPr="00BF00E3">
        <w:rPr>
          <w:u w:val="single"/>
          <w:lang w:val="en-GB"/>
        </w:rPr>
        <w:t xml:space="preserve">for </w:t>
      </w:r>
      <w:r w:rsidR="00B531AF" w:rsidRPr="00CE0A54">
        <w:rPr>
          <w:u w:val="single"/>
          <w:lang w:val="en-GB"/>
        </w:rPr>
        <w:t>one cell</w:t>
      </w:r>
      <w:r w:rsidR="00993F09">
        <w:rPr>
          <w:u w:val="single"/>
          <w:lang w:val="en-GB"/>
        </w:rPr>
        <w:t xml:space="preserve"> at a time</w:t>
      </w:r>
      <w:r w:rsidR="00B531AF">
        <w:rPr>
          <w:lang w:val="en-GB"/>
        </w:rPr>
        <w:t>.</w:t>
      </w:r>
    </w:p>
    <w:p w14:paraId="552D4FEB" w14:textId="72FBE338" w:rsidR="00B531AF" w:rsidRDefault="00B531AF" w:rsidP="00B531AF">
      <w:pPr>
        <w:pStyle w:val="RAN4proposal"/>
      </w:pPr>
      <w:bookmarkStart w:id="31" w:name="_Toc166514316"/>
      <w:r>
        <w:t xml:space="preserve">Early TCI state activation delay requirements to be defined for one or more TCI states </w:t>
      </w:r>
      <w:r w:rsidRPr="00CE0A54">
        <w:rPr>
          <w:u w:val="single"/>
        </w:rPr>
        <w:t>for a single candidate cell</w:t>
      </w:r>
      <w:r w:rsidR="00D86998">
        <w:t>, because one MAC-CE activates TCI states only for a single candidate cell</w:t>
      </w:r>
      <w:r>
        <w:t>.</w:t>
      </w:r>
      <w:bookmarkEnd w:id="31"/>
    </w:p>
    <w:p w14:paraId="3EF8ABD5" w14:textId="77777777" w:rsidR="00905E7E" w:rsidRDefault="00B531AF" w:rsidP="00B531AF">
      <w:r>
        <w:t xml:space="preserve">Regarding </w:t>
      </w:r>
      <w:r w:rsidR="00467DBE">
        <w:t>the delay requirement for unknown TCI state</w:t>
      </w:r>
      <w:r w:rsidR="00D86998">
        <w:t>s</w:t>
      </w:r>
      <w:r w:rsidR="00467DBE">
        <w:t>, for the case of L1 measurement based LTM, we think legacy known TCI state conditions and unknown TCI state activation delay can be reused</w:t>
      </w:r>
      <w:r w:rsidR="00B5493F">
        <w:t xml:space="preserve"> for FR1 and FR2. </w:t>
      </w:r>
    </w:p>
    <w:p w14:paraId="4F663FD5" w14:textId="46156CB8" w:rsidR="009C5BC6" w:rsidRDefault="00A740B7" w:rsidP="00B531AF">
      <w:r>
        <w:t>When L3 measurement based LTM (if agreed to be supported) is considered, the TCI state can be considered known if there was a L3 report for the SSB associated to this TCI state before TCI state activation, as we have proposed earlier in this paper. In this case the unknown TCI state activation delay would include L3 measurement period instead of L1 measurement period.</w:t>
      </w:r>
    </w:p>
    <w:p w14:paraId="158A73F1" w14:textId="6D863530" w:rsidR="00A740B7" w:rsidRDefault="00A740B7" w:rsidP="00A740B7">
      <w:pPr>
        <w:pStyle w:val="RAN4proposal"/>
      </w:pPr>
      <w:bookmarkStart w:id="32" w:name="_Toc166514317"/>
      <w:r>
        <w:t>When UE is performing and reporting L1 measurements for LTM candidate cells, unknown TCI state activation delay may follow the legacy requirement</w:t>
      </w:r>
      <w:r w:rsidR="00B27AD1">
        <w:t>.</w:t>
      </w:r>
      <w:bookmarkEnd w:id="32"/>
    </w:p>
    <w:p w14:paraId="41F0DB1F" w14:textId="6ECD4F1D" w:rsidR="00A740B7" w:rsidRPr="00A740B7" w:rsidRDefault="00A740B7" w:rsidP="00A740B7">
      <w:pPr>
        <w:pStyle w:val="RAN4proposal"/>
      </w:pPr>
      <w:bookmarkStart w:id="33" w:name="_Toc166514318"/>
      <w:r>
        <w:lastRenderedPageBreak/>
        <w:t>When UE is not performing L1 measurements and LTM decision is based on L3</w:t>
      </w:r>
      <w:r w:rsidR="00FB51E0">
        <w:t xml:space="preserve"> measurements</w:t>
      </w:r>
      <w:r w:rsidR="00510E39">
        <w:t xml:space="preserve"> (if supported)</w:t>
      </w:r>
      <w:r w:rsidR="00B27AD1">
        <w:t xml:space="preserve">, </w:t>
      </w:r>
      <w:r w:rsidR="0032141A">
        <w:t xml:space="preserve">L1-RSRP measurement period in legacy unknown TCI state activation delay </w:t>
      </w:r>
      <w:r w:rsidR="000651FB">
        <w:t xml:space="preserve">can </w:t>
      </w:r>
      <w:r w:rsidR="0032141A">
        <w:t>be replaced with L3-RSRP measurement period</w:t>
      </w:r>
      <w:r w:rsidR="00B27AD1">
        <w:t>.</w:t>
      </w:r>
      <w:bookmarkEnd w:id="33"/>
    </w:p>
    <w:p w14:paraId="6DF18638" w14:textId="77777777" w:rsidR="00134C52" w:rsidRDefault="00134C52" w:rsidP="00134C52">
      <w:pPr>
        <w:spacing w:after="120" w:line="240" w:lineRule="auto"/>
        <w:rPr>
          <w:rFonts w:eastAsia="Times New Roman" w:cs="Times New Roman"/>
          <w:szCs w:val="20"/>
          <w:lang w:val="en-GB"/>
        </w:rPr>
      </w:pPr>
      <w:r>
        <w:rPr>
          <w:rFonts w:eastAsia="Times New Roman" w:cs="Times New Roman"/>
          <w:szCs w:val="20"/>
          <w:lang w:val="en-GB"/>
        </w:rPr>
        <w:t xml:space="preserve">Considering the definition of </w:t>
      </w:r>
      <w:proofErr w:type="spellStart"/>
      <w:r>
        <w:rPr>
          <w:rFonts w:eastAsia="Times New Roman" w:cs="Times New Roman"/>
          <w:szCs w:val="20"/>
          <w:lang w:val="en-GB"/>
        </w:rPr>
        <w:t>TOk</w:t>
      </w:r>
      <w:proofErr w:type="spellEnd"/>
      <w:r>
        <w:rPr>
          <w:rFonts w:eastAsia="Times New Roman" w:cs="Times New Roman"/>
          <w:szCs w:val="20"/>
          <w:lang w:val="en-GB"/>
        </w:rPr>
        <w:t xml:space="preserve"> for the early TCI state activation delay, we continue to propose:</w:t>
      </w:r>
    </w:p>
    <w:p w14:paraId="65B70BCD" w14:textId="77777777" w:rsidR="00134C52" w:rsidRPr="00C4750B" w:rsidRDefault="00134C52" w:rsidP="00134C52">
      <w:pPr>
        <w:pStyle w:val="RAN4proposal"/>
        <w:ind w:left="0" w:firstLine="0"/>
        <w:rPr>
          <w:rFonts w:ascii="Calibri" w:hAnsi="Calibri" w:cs="Calibri"/>
          <w:lang w:val="en-GB"/>
        </w:rPr>
      </w:pPr>
      <w:bookmarkStart w:id="34" w:name="_Toc163482157"/>
      <w:bookmarkStart w:id="35" w:name="_Toc166514319"/>
      <w:r w:rsidRPr="00C4750B">
        <w:rPr>
          <w:lang w:val="en-GB"/>
        </w:rPr>
        <w:t xml:space="preserve">Extend the agreement </w:t>
      </w:r>
      <w:r w:rsidRPr="002473B2">
        <w:rPr>
          <w:i/>
          <w:iCs w:val="0"/>
          <w:lang w:val="en-GB"/>
        </w:rPr>
        <w:t xml:space="preserve">“When the target cell is a current serving cell (role switch) and the target TCI state in LTM cell switch command or SSB index indicated in PDCCH order is already on the active TCI state list for that serving cell or on the LTM candidate cell active TCI state list, consider the target TCI state activated.” to </w:t>
      </w:r>
      <w:r w:rsidRPr="00C4750B">
        <w:rPr>
          <w:lang w:val="en-GB"/>
        </w:rPr>
        <w:t>cover also the time gap between TCI state activation MAC-CE and LTM cell switch command</w:t>
      </w:r>
      <w:bookmarkEnd w:id="34"/>
      <w:bookmarkEnd w:id="35"/>
    </w:p>
    <w:p w14:paraId="3A4CA23F" w14:textId="77777777" w:rsidR="00134C52" w:rsidRDefault="00134C52" w:rsidP="00134C52">
      <w:pPr>
        <w:rPr>
          <w:i/>
          <w:iCs/>
          <w:lang w:eastAsia="zh-CN"/>
        </w:rPr>
      </w:pPr>
      <w:r>
        <w:t xml:space="preserve">The proposal would mean that in the definition of </w:t>
      </w:r>
      <w:proofErr w:type="spellStart"/>
      <w:r>
        <w:t>T</w:t>
      </w:r>
      <w:r w:rsidRPr="000D141B">
        <w:rPr>
          <w:vertAlign w:val="subscript"/>
        </w:rPr>
        <w:t>first</w:t>
      </w:r>
      <w:proofErr w:type="spellEnd"/>
      <w:r w:rsidRPr="000D141B">
        <w:rPr>
          <w:vertAlign w:val="subscript"/>
        </w:rPr>
        <w:t>-RS</w:t>
      </w:r>
      <w:r>
        <w:t xml:space="preserve"> and T</w:t>
      </w:r>
      <w:r w:rsidRPr="000D141B">
        <w:rPr>
          <w:vertAlign w:val="subscript"/>
        </w:rPr>
        <w:t>RS-proc</w:t>
      </w:r>
      <w:r>
        <w:t xml:space="preserve">, the definition of </w:t>
      </w:r>
      <w:proofErr w:type="spellStart"/>
      <w:r>
        <w:t>TOk</w:t>
      </w:r>
      <w:proofErr w:type="spellEnd"/>
      <w:r>
        <w:t xml:space="preserve"> is updated in the condition for time gap between TCI state activation and cell switch command to: </w:t>
      </w:r>
      <w:proofErr w:type="spellStart"/>
      <w:r w:rsidRPr="00144B7C">
        <w:rPr>
          <w:i/>
          <w:iCs/>
        </w:rPr>
        <w:t>TOk</w:t>
      </w:r>
      <w:proofErr w:type="spellEnd"/>
      <w:r w:rsidRPr="00144B7C">
        <w:rPr>
          <w:i/>
          <w:iCs/>
        </w:rPr>
        <w:t xml:space="preserve"> = 1 if the target TCI state in the candidate cell TCI state activation MAC-CE is not on the LTM candidate cell active TCI state list or serving cell active TCI state list for PDSCH/PDCCH, otherwise </w:t>
      </w:r>
      <w:proofErr w:type="spellStart"/>
      <w:r w:rsidRPr="00144B7C">
        <w:rPr>
          <w:i/>
          <w:iCs/>
        </w:rPr>
        <w:t>TOk</w:t>
      </w:r>
      <w:proofErr w:type="spellEnd"/>
      <w:r w:rsidRPr="00144B7C">
        <w:rPr>
          <w:i/>
          <w:iCs/>
        </w:rPr>
        <w:t xml:space="preserve"> = 0</w:t>
      </w:r>
      <w:r w:rsidRPr="00303C62">
        <w:rPr>
          <w:i/>
          <w:iCs/>
          <w:lang w:eastAsia="zh-CN"/>
        </w:rPr>
        <w:t>.</w:t>
      </w:r>
    </w:p>
    <w:p w14:paraId="38EA2313" w14:textId="77777777" w:rsidR="00134C52" w:rsidRPr="00134C52" w:rsidRDefault="00134C52" w:rsidP="00134C52"/>
    <w:p w14:paraId="5158E17A" w14:textId="50FACC19" w:rsidR="00EA2201" w:rsidRDefault="00EA2201" w:rsidP="00CE0A54">
      <w:pPr>
        <w:pStyle w:val="RAN4H2"/>
      </w:pPr>
      <w:r>
        <w:t>TRS as QCL source</w:t>
      </w:r>
    </w:p>
    <w:p w14:paraId="147E4FFA" w14:textId="7F08C54D" w:rsidR="00C65BEE" w:rsidRPr="00C65BEE" w:rsidRDefault="00C65BEE" w:rsidP="00C65BEE">
      <w:pPr>
        <w:rPr>
          <w:lang w:val="en-GB"/>
        </w:rPr>
      </w:pPr>
      <w:r>
        <w:rPr>
          <w:lang w:val="en-GB"/>
        </w:rPr>
        <w:t>Whether to include TRS as QCL source in the LTM cell switch requirements has remained FFS until now. In the last meeting the following proposals were captured:</w:t>
      </w:r>
    </w:p>
    <w:tbl>
      <w:tblPr>
        <w:tblStyle w:val="TableGrid"/>
        <w:tblW w:w="0" w:type="auto"/>
        <w:tblLook w:val="04A0" w:firstRow="1" w:lastRow="0" w:firstColumn="1" w:lastColumn="0" w:noHBand="0" w:noVBand="1"/>
      </w:tblPr>
      <w:tblGrid>
        <w:gridCol w:w="9617"/>
      </w:tblGrid>
      <w:tr w:rsidR="00EA2201" w14:paraId="15535C11" w14:textId="77777777" w:rsidTr="00EA2201">
        <w:tc>
          <w:tcPr>
            <w:tcW w:w="9617" w:type="dxa"/>
          </w:tcPr>
          <w:p w14:paraId="746EF005" w14:textId="77777777" w:rsidR="00EA2201" w:rsidRPr="00CE0A54" w:rsidRDefault="00EA2201" w:rsidP="00EA2201">
            <w:pPr>
              <w:spacing w:after="120"/>
              <w:rPr>
                <w:rFonts w:eastAsia="Times New Roman" w:cs="Times New Roman"/>
                <w:sz w:val="18"/>
                <w:szCs w:val="18"/>
                <w:lang w:val="en-GB"/>
              </w:rPr>
            </w:pPr>
            <w:r w:rsidRPr="00CE0A54">
              <w:rPr>
                <w:rFonts w:eastAsia="Times New Roman" w:cs="Times New Roman"/>
                <w:b/>
                <w:sz w:val="18"/>
                <w:szCs w:val="18"/>
                <w:u w:val="single"/>
                <w:lang w:val="en-GB"/>
              </w:rPr>
              <w:t>Issue 3-2-1-3: T/F fine tracking when TRS as QCL source in cell switch delay command</w:t>
            </w:r>
          </w:p>
          <w:p w14:paraId="5EFAD92A" w14:textId="77777777" w:rsidR="00EA2201" w:rsidRPr="00CE0A54" w:rsidRDefault="00EA2201" w:rsidP="00EA2201">
            <w:pPr>
              <w:spacing w:after="180"/>
              <w:rPr>
                <w:rFonts w:eastAsia="Times New Roman" w:cs="Times New Roman"/>
                <w:sz w:val="18"/>
                <w:szCs w:val="18"/>
                <w:lang w:val="en-GB"/>
              </w:rPr>
            </w:pPr>
            <w:r w:rsidRPr="00CE0A54">
              <w:rPr>
                <w:rFonts w:eastAsia="Times New Roman" w:cs="Times New Roman"/>
                <w:b/>
                <w:sz w:val="18"/>
                <w:szCs w:val="18"/>
                <w:lang w:val="en-GB"/>
              </w:rPr>
              <w:t>&lt;Way Forward&gt; Further discuss the following options</w:t>
            </w:r>
          </w:p>
          <w:p w14:paraId="586A0915" w14:textId="77777777" w:rsidR="00EA2201" w:rsidRPr="00CE0A54" w:rsidRDefault="00EA2201" w:rsidP="00925656">
            <w:pPr>
              <w:numPr>
                <w:ilvl w:val="0"/>
                <w:numId w:val="16"/>
              </w:numPr>
              <w:spacing w:after="120"/>
              <w:textAlignment w:val="center"/>
              <w:rPr>
                <w:rFonts w:ascii="Calibri" w:eastAsia="Times New Roman" w:hAnsi="Calibri" w:cs="Calibri"/>
                <w:sz w:val="18"/>
                <w:szCs w:val="18"/>
                <w:lang w:val="en-GB"/>
              </w:rPr>
            </w:pPr>
            <w:r w:rsidRPr="00CE0A54">
              <w:rPr>
                <w:rFonts w:eastAsia="Times New Roman" w:cs="Times New Roman"/>
                <w:sz w:val="18"/>
                <w:szCs w:val="18"/>
                <w:lang w:val="en-GB"/>
              </w:rPr>
              <w:t>Option 1 (MTK): When TRS is configured as Type A QCL source for the indicated TCI state in cell switch command, if early T/F tracking is not activated or SSB based early T/F tracking is activated but L1-RSRP measurement is larger than 160ms, UE will perform SSB based T/F tracking during cell switch delay.</w:t>
            </w:r>
          </w:p>
          <w:p w14:paraId="76EB48E3" w14:textId="77777777" w:rsidR="00EA2201" w:rsidRPr="00CE0A54" w:rsidRDefault="00EA2201" w:rsidP="00925656">
            <w:pPr>
              <w:numPr>
                <w:ilvl w:val="0"/>
                <w:numId w:val="16"/>
              </w:numPr>
              <w:spacing w:after="120"/>
              <w:textAlignment w:val="center"/>
              <w:rPr>
                <w:rFonts w:ascii="Calibri" w:eastAsia="Times New Roman" w:hAnsi="Calibri" w:cs="Calibri"/>
                <w:sz w:val="18"/>
                <w:szCs w:val="18"/>
                <w:lang w:val="en-GB"/>
              </w:rPr>
            </w:pPr>
            <w:r w:rsidRPr="00CE0A54">
              <w:rPr>
                <w:rFonts w:eastAsia="Times New Roman" w:cs="Times New Roman"/>
                <w:sz w:val="18"/>
                <w:szCs w:val="18"/>
                <w:lang w:val="en-GB"/>
              </w:rPr>
              <w:t xml:space="preserve">Option 2 (Nokia): Add TRS as a possible QCL source for T/F tracking in RAN4 delay requirements. </w:t>
            </w:r>
          </w:p>
          <w:p w14:paraId="7D071F94" w14:textId="77777777" w:rsidR="00EA2201" w:rsidRDefault="00EA2201" w:rsidP="00EA2201">
            <w:pPr>
              <w:rPr>
                <w:lang w:val="en-GB"/>
              </w:rPr>
            </w:pPr>
          </w:p>
        </w:tc>
      </w:tr>
    </w:tbl>
    <w:p w14:paraId="25294357" w14:textId="77777777" w:rsidR="00EA2201" w:rsidRDefault="00EA2201" w:rsidP="00EA2201">
      <w:pPr>
        <w:rPr>
          <w:lang w:val="en-GB"/>
        </w:rPr>
      </w:pPr>
    </w:p>
    <w:p w14:paraId="6CC0CECD" w14:textId="77777777" w:rsidR="009B4619" w:rsidRDefault="009B4619" w:rsidP="009B4619">
      <w:pPr>
        <w:rPr>
          <w:lang w:val="en-GB"/>
        </w:rPr>
      </w:pPr>
      <w:r w:rsidRPr="00DB1289">
        <w:rPr>
          <w:lang w:val="en-GB"/>
        </w:rPr>
        <w:t>Based on the latest agreed feature group in RAN1 (FG 45-3, FG 45-3a, FG 45-4, FG 45-4a) UE may support either SSB, TRS or both as QCL source in both cell switch and early TCI activation. Such configuration is also supported by specification TS 38.213. Early TCI activation can be configured only either by using TRS or SSB association, therefore the UE should always know which one to follow.</w:t>
      </w:r>
      <w:r>
        <w:rPr>
          <w:lang w:val="en-GB"/>
        </w:rPr>
        <w:t xml:space="preserve"> </w:t>
      </w:r>
    </w:p>
    <w:p w14:paraId="16EF84AF" w14:textId="31A29090" w:rsidR="002862B7" w:rsidRDefault="002862B7" w:rsidP="002862B7">
      <w:pPr>
        <w:pStyle w:val="RAN4observation0"/>
      </w:pPr>
      <w:bookmarkStart w:id="36" w:name="_Toc166514320"/>
      <w:r w:rsidRPr="00DB1289">
        <w:t>Early TCI activation can be configured either by using TRS or SSB association</w:t>
      </w:r>
      <w:r>
        <w:t>, not both</w:t>
      </w:r>
      <w:r w:rsidRPr="00DB1289">
        <w:t>, therefore the UE should always know which one to follow.</w:t>
      </w:r>
      <w:bookmarkEnd w:id="36"/>
    </w:p>
    <w:p w14:paraId="3BCA91E6" w14:textId="72739EFB" w:rsidR="009B4619" w:rsidRPr="00DB1289" w:rsidRDefault="009B4619" w:rsidP="71BE607B">
      <w:r w:rsidRPr="71BE607B">
        <w:t>As defined already, when UE receives early TCI activation with only SSB association, the UE shall perform T/F tracking based on SSB, and no extra time for T/F tracking is needed during the cell switch command (</w:t>
      </w:r>
      <w:proofErr w:type="spellStart"/>
      <w:r w:rsidRPr="71BE607B">
        <w:t>T</w:t>
      </w:r>
      <w:r w:rsidRPr="71BE607B">
        <w:rPr>
          <w:vertAlign w:val="subscript"/>
        </w:rPr>
        <w:t>first</w:t>
      </w:r>
      <w:proofErr w:type="spellEnd"/>
      <w:r w:rsidRPr="71BE607B">
        <w:rPr>
          <w:vertAlign w:val="subscript"/>
        </w:rPr>
        <w:t>-RS</w:t>
      </w:r>
      <w:r w:rsidRPr="71BE607B">
        <w:t xml:space="preserve"> = 0 and T</w:t>
      </w:r>
      <w:r w:rsidRPr="71BE607B">
        <w:rPr>
          <w:vertAlign w:val="subscript"/>
        </w:rPr>
        <w:t>RS-proc</w:t>
      </w:r>
      <w:r w:rsidRPr="71BE607B">
        <w:t xml:space="preserve"> = 0). When the UE receives an early TCI activation with TRS association, similar to SSB-based requirement, </w:t>
      </w:r>
      <w:r w:rsidR="002862B7" w:rsidRPr="71BE607B">
        <w:t xml:space="preserve">we think the </w:t>
      </w:r>
      <w:r w:rsidRPr="71BE607B">
        <w:t>UE is expected to derive T/F tracking based on TRS and no extra time is needed during the cell switch (</w:t>
      </w:r>
      <w:proofErr w:type="spellStart"/>
      <w:r w:rsidRPr="71BE607B">
        <w:t>T</w:t>
      </w:r>
      <w:r w:rsidRPr="71BE607B">
        <w:rPr>
          <w:vertAlign w:val="subscript"/>
        </w:rPr>
        <w:t>first</w:t>
      </w:r>
      <w:proofErr w:type="spellEnd"/>
      <w:r w:rsidRPr="71BE607B">
        <w:rPr>
          <w:vertAlign w:val="subscript"/>
        </w:rPr>
        <w:t>-RS</w:t>
      </w:r>
      <w:r w:rsidRPr="71BE607B">
        <w:t xml:space="preserve"> = 0 and T</w:t>
      </w:r>
      <w:r w:rsidRPr="71BE607B">
        <w:rPr>
          <w:vertAlign w:val="subscript"/>
        </w:rPr>
        <w:t>RS-proc</w:t>
      </w:r>
      <w:r w:rsidRPr="71BE607B">
        <w:t xml:space="preserve"> = 0).  When TCI is activated at cell switch, same principle applies: the UE uses either SSB or TRS for T/F fine tracking, depending on which one is configured as the QCL source for the target TCI state. Hence, we think it is sufficient to just add TRS as a possible QCL source on top of SSB in the cell switch delay requirement. We have captured this in our companion CR.</w:t>
      </w:r>
    </w:p>
    <w:p w14:paraId="654BEF1B" w14:textId="35B3DFD4" w:rsidR="009B4619" w:rsidRDefault="009B4619" w:rsidP="009B4619">
      <w:pPr>
        <w:pStyle w:val="RAN4proposal"/>
        <w:ind w:left="0" w:firstLine="0"/>
      </w:pPr>
      <w:bookmarkStart w:id="37" w:name="_Toc163482156"/>
      <w:bookmarkStart w:id="38" w:name="_Toc166514321"/>
      <w:r w:rsidRPr="00FE381C">
        <w:t xml:space="preserve">Add TRS as a possible QCL source for T/F tracking in RAN4 </w:t>
      </w:r>
      <w:r w:rsidR="007318BE">
        <w:t xml:space="preserve">TCI state activation and cell switch </w:t>
      </w:r>
      <w:r w:rsidRPr="00FE381C">
        <w:t>delay requirements.</w:t>
      </w:r>
      <w:bookmarkEnd w:id="37"/>
      <w:bookmarkEnd w:id="38"/>
      <w:r w:rsidRPr="00FE381C">
        <w:t xml:space="preserve"> </w:t>
      </w:r>
      <w:bookmarkStart w:id="39" w:name="_Toc163125585"/>
      <w:bookmarkStart w:id="40" w:name="_Toc163125586"/>
      <w:bookmarkEnd w:id="39"/>
      <w:bookmarkEnd w:id="40"/>
    </w:p>
    <w:p w14:paraId="1940EDB8" w14:textId="23278FE1" w:rsidR="00CF1BD4" w:rsidRDefault="00CF1BD4" w:rsidP="00CE0A54">
      <w:pPr>
        <w:pStyle w:val="RAN4H2"/>
      </w:pPr>
      <w:r>
        <w:t>PL-RS</w:t>
      </w:r>
    </w:p>
    <w:p w14:paraId="6E4267EC" w14:textId="77777777" w:rsidR="00D80400" w:rsidRDefault="00D80400" w:rsidP="00D80400">
      <w:r>
        <w:t>When a unified TCI state i.e. joint DL/UL TCI state or a pair of separate UL and DL TCI states are activated for an LTM candidate cell either through early candidate cell TCI state activation MAC-CE or at the cell switch command together with TCI state indication, the UE is expected to do the time/frequency tracking for the downlink TCI state. However, it is not agreed when and how the UE shall perform the path loss estimation for the uplink TCI state. This was left as an open issue for the maintenance part.</w:t>
      </w:r>
    </w:p>
    <w:p w14:paraId="276E7B03" w14:textId="77777777" w:rsidR="001260AD" w:rsidRDefault="001260AD" w:rsidP="001260AD">
      <w:pPr>
        <w:spacing w:after="120" w:line="240" w:lineRule="auto"/>
        <w:rPr>
          <w:rFonts w:eastAsia="Times New Roman" w:cs="Times New Roman"/>
          <w:szCs w:val="20"/>
          <w:lang w:val="en-GB"/>
        </w:rPr>
      </w:pPr>
      <w:r>
        <w:rPr>
          <w:rFonts w:eastAsia="Times New Roman" w:cs="Times New Roman"/>
          <w:szCs w:val="20"/>
          <w:lang w:val="en-GB"/>
        </w:rPr>
        <w:lastRenderedPageBreak/>
        <w:t>Considering no online time was given to discuss this issue in the last meeting, we will repeat our proposals from the last meeting contribution in the following.</w:t>
      </w:r>
    </w:p>
    <w:p w14:paraId="5471E29A" w14:textId="77777777" w:rsidR="001260AD" w:rsidRDefault="001260AD" w:rsidP="001260AD">
      <w:pPr>
        <w:rPr>
          <w:bCs/>
          <w:iCs/>
          <w:szCs w:val="21"/>
          <w:lang w:val="en-GB"/>
        </w:rPr>
      </w:pPr>
      <w:r>
        <w:t xml:space="preserve">In the existing unified TCI state switching requirements, when uplink TCI state is activated, the UE is allowed a delay of </w:t>
      </w:r>
      <w:r w:rsidRPr="003E2410">
        <w:rPr>
          <w:bCs/>
          <w:iCs/>
          <w:szCs w:val="21"/>
        </w:rPr>
        <w:t>NM</w:t>
      </w:r>
      <w:r w:rsidRPr="00346173">
        <w:rPr>
          <w:bCs/>
          <w:i/>
          <w:szCs w:val="21"/>
        </w:rPr>
        <w:t>*</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Pr>
          <w:bCs/>
          <w:iCs/>
          <w:szCs w:val="21"/>
        </w:rPr>
        <w:t xml:space="preserve"> for evaluating the path loss through PL-RS signals, if the target PL-RS is not maintained by the UE. </w:t>
      </w:r>
    </w:p>
    <w:p w14:paraId="300F16D9" w14:textId="77777777" w:rsidR="001260AD" w:rsidRDefault="001260AD" w:rsidP="001260AD">
      <w:r>
        <w:t xml:space="preserve">In the legacy unified TCI state framework, PL-RS can be either SSB or CSI-RS. For a cell with a different PCI, in the current requirements, PL-RS is always SSB. Because it was agreed earlier to define only SSB-based LTM in Rel-18, as proposed in the last meeting, it makes sense that the PL-RS would also be configured to be an SSB, furthermore, same SSB as configured for L1-RSRP measurement. </w:t>
      </w:r>
    </w:p>
    <w:p w14:paraId="4DEC41B2" w14:textId="77777777" w:rsidR="001260AD" w:rsidRDefault="001260AD" w:rsidP="001260AD">
      <w:pPr>
        <w:pStyle w:val="RAN4observation0"/>
        <w:ind w:left="0" w:firstLine="0"/>
        <w:jc w:val="both"/>
      </w:pPr>
      <w:bookmarkStart w:id="41" w:name="_Toc163482150"/>
      <w:bookmarkStart w:id="42" w:name="_Toc166514322"/>
      <w:r>
        <w:t>It is reasonable to assume that PL-RS of the TCI state is the SSB that is configured for L1-RSRP measurement for the candidate cell in question.</w:t>
      </w:r>
      <w:bookmarkEnd w:id="41"/>
      <w:bookmarkEnd w:id="42"/>
    </w:p>
    <w:p w14:paraId="7BA132B6" w14:textId="77777777" w:rsidR="001260AD" w:rsidRDefault="001260AD" w:rsidP="001260AD">
      <w:r>
        <w:t xml:space="preserve">In our view, the purpose of early candidate cell TCI state activation is that the UE can skip the steps related to TCI state activation (DL synchronization and PL-RS estimation) at cell switch and consequently the cell switch delay can be shorter. Therefore, to avoid the need to perform PL-RS step during cell switch, if TCI state activation is done before the cell switch, the UE should also do path loss estimation at this point. Furthermore, the UE should continue maintaining the PL-RS for the active TCI states. When TCI state activation is done at the cell switch, the UE would logically do path loss estimation during the cell switch. </w:t>
      </w:r>
    </w:p>
    <w:p w14:paraId="72236347" w14:textId="77777777" w:rsidR="001260AD" w:rsidRPr="000C38D2" w:rsidRDefault="001260AD" w:rsidP="001260AD">
      <w:pPr>
        <w:pStyle w:val="RAN4proposal"/>
        <w:ind w:left="0" w:firstLine="0"/>
      </w:pPr>
      <w:bookmarkStart w:id="43" w:name="_Toc163482151"/>
      <w:bookmarkStart w:id="44" w:name="_Toc166514323"/>
      <w:r>
        <w:t>If TCI state is activated before cell switch, the UE shall do PL-RS estimation during the early TCI state activation. After TCI state activation, UE shall maintain the PL-RS for the active TCI state(s).</w:t>
      </w:r>
      <w:bookmarkEnd w:id="43"/>
      <w:bookmarkEnd w:id="44"/>
    </w:p>
    <w:p w14:paraId="52A4A20A" w14:textId="77777777" w:rsidR="001260AD" w:rsidRDefault="001260AD" w:rsidP="001260AD">
      <w:r>
        <w:t>The UE will perform L1 measurements and can also be assumed to perform L3 measurements for the cell before TCI state activation or cell switch command, so the UE should have some understanding of the path loss already based on those measurements. Hence, we do not think that there is a need for 5 samples of the configured PL-RS at the time of TCI state activation. Therefore, after receiving the early TCI state activation command or LTM cell switch command with TCI state activation and indication, we think it would be reasonable that the UE uses the same SSB (</w:t>
      </w:r>
      <w:proofErr w:type="spellStart"/>
      <w:r>
        <w:t>T</w:t>
      </w:r>
      <w:r w:rsidRPr="00FE381C">
        <w:rPr>
          <w:vertAlign w:val="subscript"/>
        </w:rPr>
        <w:t>first</w:t>
      </w:r>
      <w:proofErr w:type="spellEnd"/>
      <w:r w:rsidRPr="00FE381C">
        <w:rPr>
          <w:vertAlign w:val="subscript"/>
        </w:rPr>
        <w:t>-SSB</w:t>
      </w:r>
      <w:r>
        <w:t>/</w:t>
      </w:r>
      <w:proofErr w:type="spellStart"/>
      <w:r>
        <w:t>T</w:t>
      </w:r>
      <w:r w:rsidRPr="00FE381C">
        <w:rPr>
          <w:vertAlign w:val="subscript"/>
        </w:rPr>
        <w:t>first</w:t>
      </w:r>
      <w:proofErr w:type="spellEnd"/>
      <w:r w:rsidRPr="00FE381C">
        <w:rPr>
          <w:vertAlign w:val="subscript"/>
        </w:rPr>
        <w:t>-RS</w:t>
      </w:r>
      <w:r>
        <w:t xml:space="preserve">) for DL fine T/F tracking and PL-RS estimation. Hence, an additional delay due to PL-RS would not be needed in early TCI state activation delay or LTM cell switch due to PL-RS estimation. </w:t>
      </w:r>
    </w:p>
    <w:p w14:paraId="10E92E3B" w14:textId="77777777" w:rsidR="001260AD" w:rsidRDefault="001260AD" w:rsidP="001260AD">
      <w:pPr>
        <w:pStyle w:val="RAN4proposal"/>
      </w:pPr>
      <w:bookmarkStart w:id="45" w:name="_Toc163482152"/>
      <w:bookmarkStart w:id="46" w:name="_Toc166514324"/>
      <w:r>
        <w:t>UE can perform PL-RS estimation based on the same SSB (</w:t>
      </w:r>
      <w:proofErr w:type="spellStart"/>
      <w:r>
        <w:t>T</w:t>
      </w:r>
      <w:r w:rsidRPr="003375E5">
        <w:rPr>
          <w:vertAlign w:val="subscript"/>
        </w:rPr>
        <w:t>first</w:t>
      </w:r>
      <w:proofErr w:type="spellEnd"/>
      <w:r w:rsidRPr="003375E5">
        <w:rPr>
          <w:vertAlign w:val="subscript"/>
        </w:rPr>
        <w:t>-SSB</w:t>
      </w:r>
      <w:r>
        <w:t>/</w:t>
      </w:r>
      <w:proofErr w:type="spellStart"/>
      <w:r>
        <w:t>T</w:t>
      </w:r>
      <w:r w:rsidRPr="003375E5">
        <w:rPr>
          <w:vertAlign w:val="subscript"/>
        </w:rPr>
        <w:t>first</w:t>
      </w:r>
      <w:proofErr w:type="spellEnd"/>
      <w:r w:rsidRPr="003375E5">
        <w:rPr>
          <w:vertAlign w:val="subscript"/>
        </w:rPr>
        <w:t>-RS</w:t>
      </w:r>
      <w:r>
        <w:t>) as is used for T/F tracking at TCI state activation.</w:t>
      </w:r>
      <w:bookmarkEnd w:id="45"/>
      <w:bookmarkEnd w:id="46"/>
      <w:r>
        <w:t xml:space="preserve"> </w:t>
      </w:r>
    </w:p>
    <w:p w14:paraId="5C9F43AE" w14:textId="77777777" w:rsidR="001260AD" w:rsidRDefault="001260AD" w:rsidP="001260AD">
      <w:r>
        <w:t>As proposed above, after early TCI state activation, it is reasonable to assume that the UE shall maintain the PL-RS for the candidate cell for which TCI state is activated. Therefore, if the target TCI state in the cell switch command is on the active TCI state list before the cell switch command, no additional time is needed for PL-RS during the cell switch.</w:t>
      </w:r>
    </w:p>
    <w:p w14:paraId="64F45788" w14:textId="77777777" w:rsidR="001260AD" w:rsidRDefault="001260AD" w:rsidP="001260AD">
      <w:r>
        <w:t>If TCI state activation is done at the cell switch, PL-RS shall be part of the cell switch delay. In this case, similar to early TCI state activation, it can be assumed that the same SSB is configured as PL-RS as is configured for L1-RSRP measurement/as a QCL source for the DL TCI state, so the UE can use the same SSB that is used for DL synchronization (</w:t>
      </w:r>
      <w:proofErr w:type="spellStart"/>
      <w:r>
        <w:t>T</w:t>
      </w:r>
      <w:r w:rsidRPr="007F46BB">
        <w:rPr>
          <w:vertAlign w:val="subscript"/>
        </w:rPr>
        <w:t>first</w:t>
      </w:r>
      <w:proofErr w:type="spellEnd"/>
      <w:r w:rsidRPr="007F46BB">
        <w:rPr>
          <w:vertAlign w:val="subscript"/>
        </w:rPr>
        <w:t>-RS</w:t>
      </w:r>
      <w:r>
        <w:t>) also for PL-RS. Hence, no additional delay is needed for this step.</w:t>
      </w:r>
    </w:p>
    <w:p w14:paraId="0CCED6C6" w14:textId="77777777" w:rsidR="001260AD" w:rsidRDefault="001260AD" w:rsidP="001260AD">
      <w:r>
        <w:t>Based on this discussion, we conclude that no additional delay is needed due to PL-RS estimation during early TCI state activation or cell switch.</w:t>
      </w:r>
    </w:p>
    <w:p w14:paraId="76121FA6" w14:textId="77777777" w:rsidR="001260AD" w:rsidRDefault="001260AD" w:rsidP="001260AD">
      <w:pPr>
        <w:pStyle w:val="RAN4proposal"/>
        <w:ind w:left="0" w:firstLine="0"/>
      </w:pPr>
      <w:bookmarkStart w:id="47" w:name="_Toc163125576"/>
      <w:bookmarkStart w:id="48" w:name="_Toc163221251"/>
      <w:bookmarkStart w:id="49" w:name="_Toc163125577"/>
      <w:bookmarkStart w:id="50" w:name="_Toc163221252"/>
      <w:bookmarkStart w:id="51" w:name="_Toc163482153"/>
      <w:bookmarkStart w:id="52" w:name="_Toc166514325"/>
      <w:bookmarkEnd w:id="47"/>
      <w:bookmarkEnd w:id="48"/>
      <w:bookmarkEnd w:id="49"/>
      <w:bookmarkEnd w:id="50"/>
      <w:r>
        <w:t>No additional delay due to PL-RS is needed at early TCI state activation or in the cell switch delay.</w:t>
      </w:r>
      <w:bookmarkEnd w:id="51"/>
      <w:bookmarkEnd w:id="52"/>
    </w:p>
    <w:p w14:paraId="30552C93" w14:textId="77777777" w:rsidR="001260AD" w:rsidRDefault="001260AD" w:rsidP="001260AD">
      <w:r>
        <w:t xml:space="preserve">A remaining question is related to the number of PL-RS the UE shall be able to maintain for the LTM candidate cells for which TCI states are activated. For a serving cell, according to the current specifications, the UE shall be able to keep track of 4 PL-RSs. We think this capability for serving cells should be kept as it is and adding LTM on top of this should not change the serving cell requirement. Hence, on top of the serving cell requirement, the UE should be able to maintain a number of PL-RS for the LTM candidate cells. </w:t>
      </w:r>
    </w:p>
    <w:p w14:paraId="4E9BD440" w14:textId="77777777" w:rsidR="001260AD" w:rsidRDefault="001260AD" w:rsidP="001260AD">
      <w:r>
        <w:t xml:space="preserve">The number of TCI states the UE is capable to have on its LTM candidate cell active TCI state list was agreed as a UE capability in the RAN1 feature list in </w:t>
      </w:r>
      <w:r w:rsidRPr="0078297A">
        <w:t>R1-2312572</w:t>
      </w:r>
      <w:r>
        <w:t xml:space="preserve">. </w:t>
      </w:r>
    </w:p>
    <w:tbl>
      <w:tblPr>
        <w:tblStyle w:val="TableGrid"/>
        <w:tblW w:w="0" w:type="auto"/>
        <w:tblLook w:val="04A0" w:firstRow="1" w:lastRow="0" w:firstColumn="1" w:lastColumn="0" w:noHBand="0" w:noVBand="1"/>
      </w:tblPr>
      <w:tblGrid>
        <w:gridCol w:w="9617"/>
      </w:tblGrid>
      <w:tr w:rsidR="001260AD" w14:paraId="15D0AE66" w14:textId="77777777" w:rsidTr="00705A7D">
        <w:tc>
          <w:tcPr>
            <w:tcW w:w="9617" w:type="dxa"/>
          </w:tcPr>
          <w:p w14:paraId="4B2A74B7" w14:textId="77777777" w:rsidR="001260AD" w:rsidRPr="00CE0A54" w:rsidRDefault="001260AD" w:rsidP="001260AD">
            <w:pPr>
              <w:pStyle w:val="pf1"/>
              <w:numPr>
                <w:ilvl w:val="0"/>
                <w:numId w:val="24"/>
              </w:numPr>
              <w:rPr>
                <w:rStyle w:val="cf01"/>
                <w:rFonts w:asciiTheme="minorHAnsi" w:hAnsiTheme="minorHAnsi" w:cstheme="minorHAnsi"/>
                <w:b/>
                <w:bCs/>
                <w:sz w:val="16"/>
                <w:szCs w:val="16"/>
                <w:u w:val="single"/>
              </w:rPr>
            </w:pPr>
            <w:r w:rsidRPr="00CE0A54">
              <w:rPr>
                <w:rStyle w:val="cf01"/>
                <w:rFonts w:asciiTheme="minorHAnsi" w:hAnsiTheme="minorHAnsi" w:cstheme="minorHAnsi"/>
                <w:b/>
                <w:bCs/>
                <w:sz w:val="16"/>
                <w:szCs w:val="16"/>
                <w:u w:val="single"/>
              </w:rPr>
              <w:t>45-3a</w:t>
            </w:r>
            <w:r w:rsidRPr="00CE0A54">
              <w:rPr>
                <w:rStyle w:val="cf01"/>
                <w:rFonts w:asciiTheme="minorHAnsi" w:hAnsiTheme="minorHAnsi" w:cstheme="minorHAnsi"/>
                <w:b/>
                <w:bCs/>
                <w:sz w:val="16"/>
                <w:szCs w:val="16"/>
                <w:u w:val="single"/>
              </w:rPr>
              <w:tab/>
              <w:t>MAC-CE activated joint LTM TCI states</w:t>
            </w:r>
          </w:p>
          <w:p w14:paraId="5A65657A" w14:textId="77777777" w:rsidR="001260AD" w:rsidRPr="00CE0A54" w:rsidRDefault="001260AD" w:rsidP="001260AD">
            <w:pPr>
              <w:pStyle w:val="pf1"/>
              <w:numPr>
                <w:ilvl w:val="0"/>
                <w:numId w:val="24"/>
              </w:numPr>
              <w:rPr>
                <w:rStyle w:val="cf01"/>
                <w:rFonts w:asciiTheme="minorHAnsi" w:hAnsiTheme="minorHAnsi" w:cstheme="minorHAnsi"/>
                <w:sz w:val="16"/>
                <w:szCs w:val="16"/>
              </w:rPr>
            </w:pPr>
            <w:r w:rsidRPr="00CE0A54">
              <w:rPr>
                <w:rStyle w:val="cf01"/>
                <w:rFonts w:asciiTheme="minorHAnsi" w:hAnsiTheme="minorHAnsi" w:cstheme="minorHAnsi"/>
                <w:sz w:val="16"/>
                <w:szCs w:val="16"/>
              </w:rPr>
              <w:t>In case of joint TCI states</w:t>
            </w:r>
          </w:p>
          <w:p w14:paraId="7EF2EC08" w14:textId="77777777" w:rsidR="001260AD" w:rsidRPr="00CE0A54" w:rsidRDefault="001260AD" w:rsidP="001260AD">
            <w:pPr>
              <w:pStyle w:val="pf1"/>
              <w:numPr>
                <w:ilvl w:val="0"/>
                <w:numId w:val="24"/>
              </w:numPr>
              <w:rPr>
                <w:rStyle w:val="cf01"/>
                <w:rFonts w:asciiTheme="minorHAnsi" w:hAnsiTheme="minorHAnsi" w:cstheme="minorHAnsi"/>
                <w:sz w:val="16"/>
                <w:szCs w:val="16"/>
              </w:rPr>
            </w:pPr>
          </w:p>
          <w:p w14:paraId="4855F2A1" w14:textId="77777777" w:rsidR="001260AD" w:rsidRPr="00CE0A54" w:rsidRDefault="001260AD" w:rsidP="001260AD">
            <w:pPr>
              <w:pStyle w:val="pf1"/>
              <w:numPr>
                <w:ilvl w:val="1"/>
                <w:numId w:val="24"/>
              </w:numPr>
              <w:rPr>
                <w:rFonts w:asciiTheme="minorHAnsi" w:hAnsiTheme="minorHAnsi" w:cstheme="minorHAnsi"/>
                <w:sz w:val="16"/>
                <w:szCs w:val="16"/>
              </w:rPr>
            </w:pPr>
            <w:r w:rsidRPr="00CE0A54">
              <w:rPr>
                <w:rStyle w:val="cf01"/>
                <w:rFonts w:asciiTheme="minorHAnsi" w:hAnsiTheme="minorHAnsi" w:cstheme="minorHAnsi"/>
                <w:sz w:val="16"/>
                <w:szCs w:val="16"/>
              </w:rPr>
              <w:lastRenderedPageBreak/>
              <w:t>Maximum number of MAC-CE activated joint LTM TCI states per candidate cell = {1, 2, 3, 4, ….15, 16}</w:t>
            </w:r>
          </w:p>
          <w:p w14:paraId="2449F0EB" w14:textId="77777777" w:rsidR="001260AD" w:rsidRPr="00CE0A54" w:rsidRDefault="001260AD" w:rsidP="001260AD">
            <w:pPr>
              <w:pStyle w:val="pf2"/>
              <w:numPr>
                <w:ilvl w:val="1"/>
                <w:numId w:val="24"/>
              </w:numPr>
              <w:rPr>
                <w:rFonts w:asciiTheme="minorHAnsi" w:hAnsiTheme="minorHAnsi" w:cstheme="minorHAnsi"/>
                <w:sz w:val="16"/>
                <w:szCs w:val="16"/>
              </w:rPr>
            </w:pPr>
            <w:r w:rsidRPr="00CE0A54">
              <w:rPr>
                <w:rStyle w:val="cf01"/>
                <w:rFonts w:asciiTheme="minorHAnsi" w:hAnsiTheme="minorHAnsi" w:cstheme="minorHAnsi"/>
                <w:sz w:val="16"/>
                <w:szCs w:val="16"/>
              </w:rPr>
              <w:t xml:space="preserve">Maximum number of MAC-CE activated joint LTM TCI states </w:t>
            </w:r>
            <w:r w:rsidRPr="00CE0A54">
              <w:rPr>
                <w:rStyle w:val="cf11"/>
                <w:rFonts w:asciiTheme="minorHAnsi" w:eastAsia="SimSun" w:hAnsiTheme="minorHAnsi" w:cstheme="minorHAnsi"/>
                <w:sz w:val="16"/>
                <w:szCs w:val="16"/>
              </w:rPr>
              <w:t>across candidate cells and serving cells</w:t>
            </w:r>
            <w:r w:rsidRPr="00CE0A54">
              <w:rPr>
                <w:rStyle w:val="cf01"/>
                <w:rFonts w:asciiTheme="minorHAnsi" w:hAnsiTheme="minorHAnsi" w:cstheme="minorHAnsi"/>
                <w:sz w:val="16"/>
                <w:szCs w:val="16"/>
              </w:rPr>
              <w:t xml:space="preserve"> = {1, 2, 3, 4, 8, 16, 32}</w:t>
            </w:r>
          </w:p>
          <w:p w14:paraId="43AC2676" w14:textId="77777777" w:rsidR="001260AD" w:rsidRPr="00CE0A54" w:rsidRDefault="001260AD" w:rsidP="00705A7D">
            <w:pPr>
              <w:pStyle w:val="pf0"/>
              <w:spacing w:before="0" w:beforeAutospacing="0" w:after="0" w:afterAutospacing="0"/>
              <w:ind w:left="0"/>
              <w:rPr>
                <w:rFonts w:asciiTheme="minorHAnsi" w:hAnsiTheme="minorHAnsi" w:cstheme="minorHAnsi"/>
                <w:sz w:val="16"/>
                <w:szCs w:val="16"/>
              </w:rPr>
            </w:pPr>
            <w:r w:rsidRPr="00CE0A54">
              <w:rPr>
                <w:rStyle w:val="cf01"/>
                <w:rFonts w:asciiTheme="minorHAnsi" w:hAnsiTheme="minorHAnsi" w:cstheme="minorHAnsi"/>
                <w:sz w:val="16"/>
                <w:szCs w:val="16"/>
              </w:rPr>
              <w:t>In case of separate DL and UL TCI states</w:t>
            </w:r>
          </w:p>
          <w:p w14:paraId="3E4C5475" w14:textId="77777777" w:rsidR="001260AD" w:rsidRPr="00CE0A54" w:rsidRDefault="001260AD" w:rsidP="001260AD">
            <w:pPr>
              <w:pStyle w:val="pf1"/>
              <w:numPr>
                <w:ilvl w:val="1"/>
                <w:numId w:val="24"/>
              </w:numPr>
              <w:rPr>
                <w:rFonts w:asciiTheme="minorHAnsi" w:hAnsiTheme="minorHAnsi" w:cstheme="minorHAnsi"/>
                <w:sz w:val="16"/>
                <w:szCs w:val="16"/>
              </w:rPr>
            </w:pPr>
            <w:r w:rsidRPr="00CE0A54">
              <w:rPr>
                <w:rStyle w:val="cf01"/>
                <w:rFonts w:asciiTheme="minorHAnsi" w:hAnsiTheme="minorHAnsi" w:cstheme="minorHAnsi"/>
                <w:sz w:val="16"/>
                <w:szCs w:val="16"/>
              </w:rPr>
              <w:t>Maximum number of MAC-CE activated DL TCI states per candidate cell = {1,2,3,4,5,6,7,8}</w:t>
            </w:r>
          </w:p>
          <w:p w14:paraId="1150F34F" w14:textId="77777777" w:rsidR="001260AD" w:rsidRPr="00CE0A54" w:rsidRDefault="001260AD" w:rsidP="001260AD">
            <w:pPr>
              <w:pStyle w:val="pf1"/>
              <w:numPr>
                <w:ilvl w:val="1"/>
                <w:numId w:val="24"/>
              </w:numPr>
              <w:rPr>
                <w:rFonts w:asciiTheme="minorHAnsi" w:hAnsiTheme="minorHAnsi" w:cstheme="minorHAnsi"/>
                <w:sz w:val="16"/>
                <w:szCs w:val="16"/>
              </w:rPr>
            </w:pPr>
            <w:r w:rsidRPr="00CE0A54">
              <w:rPr>
                <w:rStyle w:val="cf01"/>
                <w:rFonts w:asciiTheme="minorHAnsi" w:hAnsiTheme="minorHAnsi" w:cstheme="minorHAnsi"/>
                <w:sz w:val="16"/>
                <w:szCs w:val="16"/>
              </w:rPr>
              <w:t>Maximum number of MAC-CE activated DL TCI states across all candidate cells and serving cells = {1,2,3,8,16}</w:t>
            </w:r>
          </w:p>
          <w:p w14:paraId="6992D944" w14:textId="77777777" w:rsidR="001260AD" w:rsidRPr="00CE0A54" w:rsidRDefault="001260AD" w:rsidP="001260AD">
            <w:pPr>
              <w:pStyle w:val="pf1"/>
              <w:numPr>
                <w:ilvl w:val="1"/>
                <w:numId w:val="24"/>
              </w:numPr>
              <w:rPr>
                <w:rFonts w:asciiTheme="minorHAnsi" w:hAnsiTheme="minorHAnsi" w:cstheme="minorHAnsi"/>
                <w:sz w:val="16"/>
                <w:szCs w:val="16"/>
              </w:rPr>
            </w:pPr>
            <w:r w:rsidRPr="00CE0A54">
              <w:rPr>
                <w:rStyle w:val="cf01"/>
                <w:rFonts w:asciiTheme="minorHAnsi" w:hAnsiTheme="minorHAnsi" w:cstheme="minorHAnsi"/>
                <w:sz w:val="16"/>
                <w:szCs w:val="16"/>
              </w:rPr>
              <w:t>Maximum number of MAC-CE activated UL TCI states per candidate cell = {1,2,3,4,5,6,7,8}</w:t>
            </w:r>
          </w:p>
          <w:p w14:paraId="41A5EF0D" w14:textId="77777777" w:rsidR="001260AD" w:rsidRDefault="001260AD" w:rsidP="001260AD">
            <w:pPr>
              <w:pStyle w:val="pf1"/>
              <w:numPr>
                <w:ilvl w:val="1"/>
                <w:numId w:val="24"/>
              </w:numPr>
            </w:pPr>
            <w:r w:rsidRPr="00CE0A54">
              <w:rPr>
                <w:rStyle w:val="cf01"/>
                <w:rFonts w:asciiTheme="minorHAnsi" w:hAnsiTheme="minorHAnsi" w:cstheme="minorHAnsi"/>
                <w:sz w:val="16"/>
                <w:szCs w:val="16"/>
              </w:rPr>
              <w:t>Maximum number of MAC-CE activated UL TCI states across all candidate cells and serving cells = {</w:t>
            </w:r>
            <w:r w:rsidRPr="00CE0A54">
              <w:rPr>
                <w:rStyle w:val="cf01"/>
                <w:sz w:val="14"/>
                <w:szCs w:val="14"/>
              </w:rPr>
              <w:t>1,2,3,8,16}</w:t>
            </w:r>
          </w:p>
        </w:tc>
      </w:tr>
    </w:tbl>
    <w:p w14:paraId="01BF4F62" w14:textId="77777777" w:rsidR="001260AD" w:rsidRDefault="001260AD" w:rsidP="001260AD"/>
    <w:p w14:paraId="23550B4A" w14:textId="77777777" w:rsidR="001260AD" w:rsidRDefault="001260AD" w:rsidP="001260AD">
      <w:r>
        <w:t>As a starting point, we think a reasonable expectation would be that the UE is able to maintain PL-RS associated to the cells for which TCI state is activated. However, the numbers agreed by RAN1 are fairly high, so RAN4 should discuss how many PL-RS the UE can be assumed to be able to maintain for LTM candidate cell active TCI states.</w:t>
      </w:r>
    </w:p>
    <w:p w14:paraId="0B8064CF" w14:textId="338B7C56" w:rsidR="001260AD" w:rsidRDefault="001260AD" w:rsidP="001260AD">
      <w:pPr>
        <w:pStyle w:val="RAN4proposal"/>
        <w:rPr>
          <w:lang w:eastAsia="zh-CN"/>
        </w:rPr>
      </w:pPr>
      <w:bookmarkStart w:id="53" w:name="_Toc163482154"/>
      <w:bookmarkStart w:id="54" w:name="_Toc166514326"/>
      <w:r>
        <w:t>The number of PL-RS the UE shall be able to maintain for LTM candidate cells should be added on top of the number of the 4 PL-RS the UE is expected to be able to keep track of for serving cells.</w:t>
      </w:r>
      <w:r>
        <w:rPr>
          <w:lang w:eastAsia="zh-CN"/>
        </w:rPr>
        <w:t xml:space="preserve"> RAN4 to discuss the exact number of LTM candidate cell PL-RS that the UE shall be able to maintain.</w:t>
      </w:r>
      <w:bookmarkEnd w:id="53"/>
      <w:bookmarkEnd w:id="54"/>
    </w:p>
    <w:p w14:paraId="13886BA5" w14:textId="0D167310" w:rsidR="0030289E" w:rsidRDefault="00CF1BD4" w:rsidP="004F5EB7">
      <w:pPr>
        <w:pStyle w:val="RAN4H1"/>
      </w:pPr>
      <w:r>
        <w:t xml:space="preserve">Interruption to MCG during </w:t>
      </w:r>
      <w:proofErr w:type="spellStart"/>
      <w:r>
        <w:t>PSCell</w:t>
      </w:r>
      <w:proofErr w:type="spellEnd"/>
      <w:r>
        <w:t xml:space="preserve"> switch</w:t>
      </w:r>
    </w:p>
    <w:p w14:paraId="447B8B57" w14:textId="77777777" w:rsidR="0083574E" w:rsidRPr="001B5A92" w:rsidRDefault="0083574E" w:rsidP="0083574E">
      <w:pPr>
        <w:rPr>
          <w:lang w:val="en-GB"/>
        </w:rPr>
      </w:pPr>
      <w:r>
        <w:rPr>
          <w:lang w:val="en-GB"/>
        </w:rPr>
        <w:t xml:space="preserve">In the last meeting the following was proposed regarding interruption to other serving cells during </w:t>
      </w:r>
      <w:proofErr w:type="spellStart"/>
      <w:r>
        <w:rPr>
          <w:lang w:val="en-GB"/>
        </w:rPr>
        <w:t>PSCell</w:t>
      </w:r>
      <w:proofErr w:type="spellEnd"/>
      <w:r>
        <w:rPr>
          <w:lang w:val="en-GB"/>
        </w:rPr>
        <w:t xml:space="preserve"> switch:</w:t>
      </w:r>
    </w:p>
    <w:tbl>
      <w:tblPr>
        <w:tblStyle w:val="TableGrid"/>
        <w:tblW w:w="0" w:type="auto"/>
        <w:tblLook w:val="04A0" w:firstRow="1" w:lastRow="0" w:firstColumn="1" w:lastColumn="0" w:noHBand="0" w:noVBand="1"/>
      </w:tblPr>
      <w:tblGrid>
        <w:gridCol w:w="9617"/>
      </w:tblGrid>
      <w:tr w:rsidR="00CF1BD4" w14:paraId="56BF59BF" w14:textId="77777777" w:rsidTr="00CF1BD4">
        <w:tc>
          <w:tcPr>
            <w:tcW w:w="9617" w:type="dxa"/>
          </w:tcPr>
          <w:p w14:paraId="55FEF26C" w14:textId="77777777" w:rsidR="00CF1BD4" w:rsidRPr="00CE0A54" w:rsidRDefault="00CF1BD4" w:rsidP="00CF1BD4">
            <w:pPr>
              <w:spacing w:after="120"/>
              <w:rPr>
                <w:rFonts w:eastAsia="Times New Roman" w:cs="Times New Roman"/>
                <w:sz w:val="18"/>
                <w:szCs w:val="18"/>
                <w:lang w:val="en-GB"/>
              </w:rPr>
            </w:pPr>
            <w:r w:rsidRPr="00CE0A54">
              <w:rPr>
                <w:rFonts w:eastAsia="Times New Roman" w:cs="Times New Roman"/>
                <w:b/>
                <w:bCs/>
                <w:sz w:val="18"/>
                <w:szCs w:val="18"/>
                <w:u w:val="single"/>
                <w:lang w:val="en-GB"/>
              </w:rPr>
              <w:t xml:space="preserve">Issue 3-2-3-1: </w:t>
            </w:r>
            <w:proofErr w:type="spellStart"/>
            <w:r w:rsidRPr="00CE0A54">
              <w:rPr>
                <w:rFonts w:eastAsia="Times New Roman" w:cs="Times New Roman"/>
                <w:b/>
                <w:bCs/>
                <w:sz w:val="18"/>
                <w:szCs w:val="18"/>
                <w:u w:val="single"/>
                <w:lang w:val="en-GB"/>
              </w:rPr>
              <w:t>T</w:t>
            </w:r>
            <w:r w:rsidRPr="00CE0A54">
              <w:rPr>
                <w:rFonts w:eastAsia="Times New Roman" w:cs="Times New Roman"/>
                <w:b/>
                <w:bCs/>
                <w:sz w:val="18"/>
                <w:szCs w:val="18"/>
                <w:u w:val="single"/>
                <w:vertAlign w:val="subscript"/>
                <w:lang w:val="en-GB"/>
              </w:rPr>
              <w:t>interruption</w:t>
            </w:r>
            <w:proofErr w:type="spellEnd"/>
            <w:r w:rsidRPr="00CE0A54">
              <w:rPr>
                <w:rFonts w:eastAsia="Times New Roman" w:cs="Times New Roman"/>
                <w:b/>
                <w:bCs/>
                <w:sz w:val="18"/>
                <w:szCs w:val="18"/>
                <w:u w:val="single"/>
                <w:vertAlign w:val="subscript"/>
                <w:lang w:val="en-GB"/>
              </w:rPr>
              <w:t xml:space="preserve"> </w:t>
            </w:r>
            <w:r w:rsidRPr="00CE0A54">
              <w:rPr>
                <w:rFonts w:eastAsia="Times New Roman" w:cs="Times New Roman"/>
                <w:b/>
                <w:bCs/>
                <w:sz w:val="18"/>
                <w:szCs w:val="18"/>
                <w:u w:val="single"/>
                <w:lang w:val="en-GB"/>
              </w:rPr>
              <w:t xml:space="preserve">of </w:t>
            </w:r>
            <w:proofErr w:type="spellStart"/>
            <w:r w:rsidRPr="00CE0A54">
              <w:rPr>
                <w:rFonts w:eastAsia="Times New Roman" w:cs="Times New Roman"/>
                <w:b/>
                <w:bCs/>
                <w:sz w:val="18"/>
                <w:szCs w:val="18"/>
                <w:u w:val="single"/>
                <w:lang w:val="en-GB"/>
              </w:rPr>
              <w:t>PSCell</w:t>
            </w:r>
            <w:proofErr w:type="spellEnd"/>
            <w:r w:rsidRPr="00CE0A54">
              <w:rPr>
                <w:rFonts w:eastAsia="Times New Roman" w:cs="Times New Roman"/>
                <w:b/>
                <w:bCs/>
                <w:sz w:val="18"/>
                <w:szCs w:val="18"/>
                <w:u w:val="single"/>
                <w:lang w:val="en-GB"/>
              </w:rPr>
              <w:t xml:space="preserve"> switch</w:t>
            </w:r>
          </w:p>
          <w:p w14:paraId="30A6EF7A" w14:textId="77777777" w:rsidR="00CF1BD4" w:rsidRPr="00CE0A54" w:rsidRDefault="00CF1BD4" w:rsidP="00CF1BD4">
            <w:pPr>
              <w:spacing w:after="180"/>
              <w:rPr>
                <w:rFonts w:eastAsia="Times New Roman" w:cs="Times New Roman"/>
                <w:sz w:val="18"/>
                <w:szCs w:val="18"/>
                <w:lang w:val="en-GB"/>
              </w:rPr>
            </w:pPr>
            <w:r w:rsidRPr="00CE0A54">
              <w:rPr>
                <w:rFonts w:eastAsia="Times New Roman" w:cs="Times New Roman"/>
                <w:b/>
                <w:bCs/>
                <w:sz w:val="18"/>
                <w:szCs w:val="18"/>
                <w:lang w:val="en-GB"/>
              </w:rPr>
              <w:t>&lt;Way Forward&gt; Further discuss the following proposal</w:t>
            </w:r>
          </w:p>
          <w:p w14:paraId="0F3DF7C9" w14:textId="77777777" w:rsidR="00CF1BD4" w:rsidRPr="00CE0A54" w:rsidRDefault="00CF1BD4" w:rsidP="00925656">
            <w:pPr>
              <w:numPr>
                <w:ilvl w:val="0"/>
                <w:numId w:val="19"/>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 xml:space="preserve">The interruption on MCG due to </w:t>
            </w:r>
            <w:proofErr w:type="spellStart"/>
            <w:r w:rsidRPr="00CE0A54">
              <w:rPr>
                <w:rFonts w:eastAsia="Times New Roman" w:cs="Times New Roman"/>
                <w:sz w:val="18"/>
                <w:szCs w:val="18"/>
                <w:lang w:val="en-GB"/>
              </w:rPr>
              <w:t>PSCell</w:t>
            </w:r>
            <w:proofErr w:type="spellEnd"/>
            <w:r w:rsidRPr="00CE0A54">
              <w:rPr>
                <w:rFonts w:eastAsia="Times New Roman" w:cs="Times New Roman"/>
                <w:sz w:val="18"/>
                <w:szCs w:val="18"/>
                <w:lang w:val="en-GB"/>
              </w:rPr>
              <w:t xml:space="preserve"> switch is the same as </w:t>
            </w:r>
            <w:proofErr w:type="spellStart"/>
            <w:r w:rsidRPr="00CE0A54">
              <w:rPr>
                <w:rFonts w:eastAsia="Times New Roman" w:cs="Times New Roman"/>
                <w:sz w:val="18"/>
                <w:szCs w:val="18"/>
                <w:lang w:val="en-GB"/>
              </w:rPr>
              <w:t>PSCell</w:t>
            </w:r>
            <w:proofErr w:type="spellEnd"/>
            <w:r w:rsidRPr="00CE0A54">
              <w:rPr>
                <w:rFonts w:eastAsia="Times New Roman" w:cs="Times New Roman"/>
                <w:sz w:val="18"/>
                <w:szCs w:val="18"/>
                <w:lang w:val="en-GB"/>
              </w:rPr>
              <w:t xml:space="preserve"> addition.</w:t>
            </w:r>
          </w:p>
          <w:p w14:paraId="5B57EA2B" w14:textId="77777777" w:rsidR="00CF1BD4" w:rsidRDefault="00CF1BD4" w:rsidP="00CF1BD4">
            <w:pPr>
              <w:rPr>
                <w:lang w:val="en-GB"/>
              </w:rPr>
            </w:pPr>
          </w:p>
        </w:tc>
      </w:tr>
    </w:tbl>
    <w:p w14:paraId="552D18E8" w14:textId="77777777" w:rsidR="00CF1BD4" w:rsidRDefault="00CF1BD4" w:rsidP="00CF1BD4">
      <w:pPr>
        <w:rPr>
          <w:lang w:val="en-GB"/>
        </w:rPr>
      </w:pPr>
    </w:p>
    <w:p w14:paraId="269984F9" w14:textId="77777777" w:rsidR="006872C5" w:rsidRDefault="006872C5" w:rsidP="006872C5">
      <w:pPr>
        <w:spacing w:after="120" w:line="240" w:lineRule="auto"/>
        <w:rPr>
          <w:rFonts w:eastAsia="Times New Roman" w:cs="Times New Roman"/>
          <w:szCs w:val="20"/>
          <w:lang w:val="en-GB"/>
        </w:rPr>
      </w:pPr>
      <w:r>
        <w:rPr>
          <w:rFonts w:eastAsia="Times New Roman" w:cs="Times New Roman"/>
          <w:szCs w:val="20"/>
          <w:lang w:val="en-GB"/>
        </w:rPr>
        <w:t xml:space="preserve">The intention behind the proposal under issue 3-2-3-1 is that when </w:t>
      </w:r>
      <w:proofErr w:type="spellStart"/>
      <w:r>
        <w:rPr>
          <w:rFonts w:eastAsia="Times New Roman" w:cs="Times New Roman"/>
          <w:szCs w:val="20"/>
          <w:lang w:val="en-GB"/>
        </w:rPr>
        <w:t>PSCell</w:t>
      </w:r>
      <w:proofErr w:type="spellEnd"/>
      <w:r>
        <w:rPr>
          <w:rFonts w:eastAsia="Times New Roman" w:cs="Times New Roman"/>
          <w:szCs w:val="20"/>
          <w:lang w:val="en-GB"/>
        </w:rPr>
        <w:t xml:space="preserve"> is switched, the connection to other serving cells will not be dropped which is the baseline in the case of </w:t>
      </w:r>
      <w:proofErr w:type="spellStart"/>
      <w:r>
        <w:rPr>
          <w:rFonts w:eastAsia="Times New Roman" w:cs="Times New Roman"/>
          <w:szCs w:val="20"/>
          <w:lang w:val="en-GB"/>
        </w:rPr>
        <w:t>PCell</w:t>
      </w:r>
      <w:proofErr w:type="spellEnd"/>
      <w:r>
        <w:rPr>
          <w:rFonts w:eastAsia="Times New Roman" w:cs="Times New Roman"/>
          <w:szCs w:val="20"/>
          <w:lang w:val="en-GB"/>
        </w:rPr>
        <w:t xml:space="preserve"> switch. Hence, the interruption requirement should not be the same as in the </w:t>
      </w:r>
      <w:proofErr w:type="spellStart"/>
      <w:r>
        <w:rPr>
          <w:rFonts w:eastAsia="Times New Roman" w:cs="Times New Roman"/>
          <w:szCs w:val="20"/>
          <w:lang w:val="en-GB"/>
        </w:rPr>
        <w:t>PCell</w:t>
      </w:r>
      <w:proofErr w:type="spellEnd"/>
      <w:r>
        <w:rPr>
          <w:rFonts w:eastAsia="Times New Roman" w:cs="Times New Roman"/>
          <w:szCs w:val="20"/>
          <w:lang w:val="en-GB"/>
        </w:rPr>
        <w:t xml:space="preserve"> switch case. We agree with this view.</w:t>
      </w:r>
    </w:p>
    <w:p w14:paraId="6A8F050B" w14:textId="09A899B9" w:rsidR="006872C5" w:rsidRDefault="006872C5" w:rsidP="006872C5">
      <w:pPr>
        <w:spacing w:after="120" w:line="240" w:lineRule="auto"/>
        <w:rPr>
          <w:rFonts w:eastAsia="Times New Roman" w:cs="Times New Roman"/>
          <w:szCs w:val="20"/>
          <w:lang w:val="en-GB"/>
        </w:rPr>
      </w:pPr>
      <w:r>
        <w:rPr>
          <w:rFonts w:eastAsia="Times New Roman" w:cs="Times New Roman"/>
          <w:szCs w:val="20"/>
          <w:lang w:val="en-GB"/>
        </w:rPr>
        <w:t xml:space="preserve">For other SCG procedures such as </w:t>
      </w:r>
      <w:proofErr w:type="spellStart"/>
      <w:r>
        <w:rPr>
          <w:rFonts w:eastAsia="Times New Roman" w:cs="Times New Roman"/>
          <w:szCs w:val="20"/>
          <w:lang w:val="en-GB"/>
        </w:rPr>
        <w:t>PSCell</w:t>
      </w:r>
      <w:proofErr w:type="spellEnd"/>
      <w:r>
        <w:rPr>
          <w:rFonts w:eastAsia="Times New Roman" w:cs="Times New Roman"/>
          <w:szCs w:val="20"/>
          <w:lang w:val="en-GB"/>
        </w:rPr>
        <w:t xml:space="preserve"> change or addition, RAN4 has defined interruption requirements in section 8. The proposal in the last meeting was to follow the same interruption requirement as defined for </w:t>
      </w:r>
      <w:proofErr w:type="spellStart"/>
      <w:r>
        <w:rPr>
          <w:rFonts w:eastAsia="Times New Roman" w:cs="Times New Roman"/>
          <w:szCs w:val="20"/>
          <w:lang w:val="en-GB"/>
        </w:rPr>
        <w:t>PSCell</w:t>
      </w:r>
      <w:proofErr w:type="spellEnd"/>
      <w:r>
        <w:rPr>
          <w:rFonts w:eastAsia="Times New Roman" w:cs="Times New Roman"/>
          <w:szCs w:val="20"/>
          <w:lang w:val="en-GB"/>
        </w:rPr>
        <w:t xml:space="preserve"> addition. Before agreeing on the interruption requirement, we would like the proponent companies to clarify what part of the procedure causes the interruption on MCG due to LTM </w:t>
      </w:r>
      <w:proofErr w:type="spellStart"/>
      <w:r>
        <w:rPr>
          <w:rFonts w:eastAsia="Times New Roman" w:cs="Times New Roman"/>
          <w:szCs w:val="20"/>
          <w:lang w:val="en-GB"/>
        </w:rPr>
        <w:t>PSCell</w:t>
      </w:r>
      <w:proofErr w:type="spellEnd"/>
      <w:r>
        <w:rPr>
          <w:rFonts w:eastAsia="Times New Roman" w:cs="Times New Roman"/>
          <w:szCs w:val="20"/>
          <w:lang w:val="en-GB"/>
        </w:rPr>
        <w:t xml:space="preserve"> switch</w:t>
      </w:r>
      <w:r w:rsidR="00366431">
        <w:rPr>
          <w:rFonts w:eastAsia="Times New Roman" w:cs="Times New Roman"/>
          <w:szCs w:val="20"/>
          <w:lang w:val="en-GB"/>
        </w:rPr>
        <w:t>, and during which part of the cell switch the interruption is expected to happen</w:t>
      </w:r>
      <w:r>
        <w:rPr>
          <w:rFonts w:eastAsia="Times New Roman" w:cs="Times New Roman"/>
          <w:szCs w:val="20"/>
          <w:lang w:val="en-GB"/>
        </w:rPr>
        <w:t xml:space="preserve">. Moreover, the interruption duration should be discussed, i.e. whether to use </w:t>
      </w:r>
      <w:r w:rsidR="00366431">
        <w:rPr>
          <w:rFonts w:eastAsia="Times New Roman" w:cs="Times New Roman"/>
          <w:szCs w:val="20"/>
          <w:lang w:val="en-GB"/>
        </w:rPr>
        <w:t xml:space="preserve">the existing </w:t>
      </w:r>
      <w:proofErr w:type="spellStart"/>
      <w:r w:rsidR="00366431">
        <w:rPr>
          <w:rFonts w:eastAsia="Times New Roman" w:cs="Times New Roman"/>
          <w:szCs w:val="20"/>
          <w:lang w:val="en-GB"/>
        </w:rPr>
        <w:t>PSCell</w:t>
      </w:r>
      <w:proofErr w:type="spellEnd"/>
      <w:r w:rsidR="00366431">
        <w:rPr>
          <w:rFonts w:eastAsia="Times New Roman" w:cs="Times New Roman"/>
          <w:szCs w:val="20"/>
          <w:lang w:val="en-GB"/>
        </w:rPr>
        <w:t xml:space="preserve"> addition</w:t>
      </w:r>
      <w:r>
        <w:rPr>
          <w:rFonts w:eastAsia="Times New Roman" w:cs="Times New Roman"/>
          <w:szCs w:val="20"/>
          <w:lang w:val="en-GB"/>
        </w:rPr>
        <w:t xml:space="preserve"> interruption duration </w:t>
      </w:r>
      <w:r w:rsidR="00E14AAF">
        <w:rPr>
          <w:rFonts w:eastAsia="Times New Roman" w:cs="Times New Roman"/>
          <w:szCs w:val="20"/>
          <w:lang w:val="en-GB"/>
        </w:rPr>
        <w:t xml:space="preserve">as proposed in the last meeting </w:t>
      </w:r>
      <w:r>
        <w:rPr>
          <w:rFonts w:eastAsia="Times New Roman" w:cs="Times New Roman"/>
          <w:szCs w:val="20"/>
          <w:lang w:val="en-GB"/>
        </w:rPr>
        <w:t>or a lower value.</w:t>
      </w:r>
    </w:p>
    <w:p w14:paraId="0BC166DE" w14:textId="0A3D4DEA" w:rsidR="006872C5" w:rsidRDefault="006872C5" w:rsidP="006872C5">
      <w:pPr>
        <w:pStyle w:val="RAN4proposal"/>
        <w:ind w:left="0" w:firstLine="0"/>
        <w:rPr>
          <w:rFonts w:eastAsia="Times New Roman" w:cs="Times New Roman"/>
          <w:szCs w:val="20"/>
          <w:lang w:val="en-GB"/>
        </w:rPr>
      </w:pPr>
      <w:bookmarkStart w:id="55" w:name="_Toc163482155"/>
      <w:bookmarkStart w:id="56" w:name="_Toc166514327"/>
      <w:r>
        <w:rPr>
          <w:lang w:val="en-GB"/>
        </w:rPr>
        <w:t xml:space="preserve">RAN4 to discuss how long interruption would be needed due to LTM </w:t>
      </w:r>
      <w:proofErr w:type="spellStart"/>
      <w:r>
        <w:rPr>
          <w:lang w:val="en-GB"/>
        </w:rPr>
        <w:t>PSCell</w:t>
      </w:r>
      <w:proofErr w:type="spellEnd"/>
      <w:r>
        <w:rPr>
          <w:lang w:val="en-GB"/>
        </w:rPr>
        <w:t xml:space="preserve"> switch on serving cells in MCG</w:t>
      </w:r>
      <w:bookmarkEnd w:id="55"/>
      <w:r w:rsidR="00E14AAF">
        <w:rPr>
          <w:lang w:val="en-GB"/>
        </w:rPr>
        <w:t>, and at which point during cell switch is the interruption expected to happen.</w:t>
      </w:r>
      <w:bookmarkEnd w:id="56"/>
    </w:p>
    <w:p w14:paraId="1CBFD3B1" w14:textId="12976D8D" w:rsidR="00665FC5" w:rsidRPr="00993DB1" w:rsidRDefault="007C2C6E" w:rsidP="004F5EB7">
      <w:pPr>
        <w:pStyle w:val="RAN4H1"/>
      </w:pPr>
      <w:r>
        <w:t>T</w:t>
      </w:r>
      <w:r w:rsidRPr="003817A3">
        <w:rPr>
          <w:vertAlign w:val="subscript"/>
        </w:rPr>
        <w:t>LTM_RRC-processing</w:t>
      </w:r>
    </w:p>
    <w:p w14:paraId="53514D28" w14:textId="3BEB9B76" w:rsidR="00E43D3F" w:rsidRDefault="00E43D3F" w:rsidP="00E43D3F">
      <w:pPr>
        <w:rPr>
          <w:lang w:val="en-GB"/>
        </w:rPr>
      </w:pPr>
      <w:r>
        <w:rPr>
          <w:lang w:val="en-GB"/>
        </w:rPr>
        <w:t xml:space="preserve">RAN4 agreed the following </w:t>
      </w:r>
      <w:r w:rsidR="00993DB1">
        <w:rPr>
          <w:lang w:val="en-GB"/>
        </w:rPr>
        <w:t xml:space="preserve">regarding the </w:t>
      </w:r>
      <w:r>
        <w:rPr>
          <w:lang w:val="en-GB"/>
        </w:rPr>
        <w:t xml:space="preserve">early </w:t>
      </w:r>
      <w:r w:rsidR="009874CE">
        <w:rPr>
          <w:lang w:val="en-GB"/>
        </w:rPr>
        <w:t xml:space="preserve">(fast) </w:t>
      </w:r>
      <w:r>
        <w:rPr>
          <w:lang w:val="en-GB"/>
        </w:rPr>
        <w:t>ASN.1 decoding capability in RAN4#110</w:t>
      </w:r>
      <w:r w:rsidR="00993DB1">
        <w:rPr>
          <w:lang w:val="en-GB"/>
        </w:rPr>
        <w:t>bis</w:t>
      </w:r>
      <w:r>
        <w:rPr>
          <w:lang w:val="en-GB"/>
        </w:rPr>
        <w:t xml:space="preserve"> meeting</w:t>
      </w:r>
      <w:r w:rsidR="00993DB1">
        <w:rPr>
          <w:lang w:val="en-GB"/>
        </w:rPr>
        <w:t>:</w:t>
      </w:r>
    </w:p>
    <w:tbl>
      <w:tblPr>
        <w:tblStyle w:val="TableGrid"/>
        <w:tblW w:w="0" w:type="auto"/>
        <w:tblLook w:val="04A0" w:firstRow="1" w:lastRow="0" w:firstColumn="1" w:lastColumn="0" w:noHBand="0" w:noVBand="1"/>
      </w:tblPr>
      <w:tblGrid>
        <w:gridCol w:w="9617"/>
      </w:tblGrid>
      <w:tr w:rsidR="00993DB1" w14:paraId="358E6057" w14:textId="77777777" w:rsidTr="00993DB1">
        <w:tc>
          <w:tcPr>
            <w:tcW w:w="9617" w:type="dxa"/>
          </w:tcPr>
          <w:p w14:paraId="36405FE9" w14:textId="77777777" w:rsidR="00993DB1" w:rsidRPr="00CE0A54" w:rsidRDefault="00993DB1" w:rsidP="00993DB1">
            <w:pPr>
              <w:spacing w:after="180"/>
              <w:rPr>
                <w:rFonts w:eastAsia="Times New Roman" w:cs="Times New Roman"/>
                <w:sz w:val="18"/>
                <w:szCs w:val="18"/>
                <w:lang w:val="en-GB"/>
              </w:rPr>
            </w:pPr>
            <w:r w:rsidRPr="00CE0A54">
              <w:rPr>
                <w:rFonts w:eastAsia="Times New Roman" w:cs="Times New Roman"/>
                <w:b/>
                <w:bCs/>
                <w:sz w:val="18"/>
                <w:szCs w:val="18"/>
                <w:u w:val="single"/>
                <w:lang w:val="en-GB"/>
              </w:rPr>
              <w:t>Issue 4-5-1: Capability for early ASN.1 decoding and validity check</w:t>
            </w:r>
          </w:p>
          <w:p w14:paraId="5EAC3161" w14:textId="77777777" w:rsidR="00993DB1" w:rsidRPr="00CE0A54" w:rsidRDefault="00993DB1" w:rsidP="00993DB1">
            <w:pPr>
              <w:spacing w:after="180"/>
              <w:rPr>
                <w:rFonts w:eastAsia="Times New Roman" w:cs="Times New Roman"/>
                <w:sz w:val="18"/>
                <w:szCs w:val="18"/>
                <w:lang w:val="en-GB"/>
              </w:rPr>
            </w:pPr>
            <w:r w:rsidRPr="00CE0A54">
              <w:rPr>
                <w:rFonts w:eastAsia="Times New Roman" w:cs="Times New Roman"/>
                <w:b/>
                <w:bCs/>
                <w:sz w:val="18"/>
                <w:szCs w:val="18"/>
                <w:highlight w:val="green"/>
                <w:lang w:val="en-GB"/>
              </w:rPr>
              <w:t>&lt; Agreement&gt;</w:t>
            </w:r>
          </w:p>
          <w:p w14:paraId="0EEF37E0" w14:textId="77777777" w:rsidR="00993DB1" w:rsidRPr="00CE0A54" w:rsidRDefault="00993DB1" w:rsidP="00993DB1">
            <w:pPr>
              <w:numPr>
                <w:ilvl w:val="0"/>
                <w:numId w:val="25"/>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Update the feature group description of ‘early processing of an LTM candidate cell RRC configuration’ to ‘fast processing of an LTM candidate cell RRC configuration’</w:t>
            </w:r>
          </w:p>
          <w:p w14:paraId="0A3F337E" w14:textId="77777777" w:rsidR="00993DB1" w:rsidRPr="00CE0A54" w:rsidRDefault="00993DB1" w:rsidP="00993DB1">
            <w:pPr>
              <w:numPr>
                <w:ilvl w:val="0"/>
                <w:numId w:val="25"/>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Add the following component(s):</w:t>
            </w:r>
          </w:p>
          <w:p w14:paraId="35A71535" w14:textId="77777777" w:rsidR="00993DB1" w:rsidRPr="00CE0A54" w:rsidRDefault="00993DB1" w:rsidP="00993DB1">
            <w:pPr>
              <w:numPr>
                <w:ilvl w:val="1"/>
                <w:numId w:val="25"/>
              </w:numPr>
              <w:spacing w:after="120"/>
              <w:textAlignment w:val="center"/>
              <w:rPr>
                <w:rFonts w:ascii="Calibri" w:eastAsia="Times New Roman" w:hAnsi="Calibri" w:cs="Calibri"/>
                <w:szCs w:val="20"/>
                <w:lang w:val="en-GB"/>
              </w:rPr>
            </w:pPr>
            <w:proofErr w:type="spellStart"/>
            <w:r w:rsidRPr="00CE0A54">
              <w:rPr>
                <w:rFonts w:eastAsia="Times New Roman" w:cs="Times New Roman"/>
                <w:sz w:val="18"/>
                <w:szCs w:val="18"/>
                <w:lang w:val="en-GB"/>
              </w:rPr>
              <w:t>maxServingAndCandidateCells</w:t>
            </w:r>
            <w:proofErr w:type="spellEnd"/>
            <w:r w:rsidRPr="00CE0A54">
              <w:rPr>
                <w:rFonts w:eastAsia="Times New Roman" w:cs="Times New Roman"/>
                <w:sz w:val="18"/>
                <w:szCs w:val="18"/>
                <w:lang w:val="en-GB"/>
              </w:rPr>
              <w:t>: max number of serving and candidate cells</w:t>
            </w:r>
          </w:p>
          <w:p w14:paraId="65E56114" w14:textId="77777777" w:rsidR="00993DB1" w:rsidRPr="00CE0A54" w:rsidRDefault="00993DB1" w:rsidP="00993DB1">
            <w:pPr>
              <w:numPr>
                <w:ilvl w:val="1"/>
                <w:numId w:val="25"/>
              </w:numPr>
              <w:spacing w:after="120"/>
              <w:textAlignment w:val="center"/>
              <w:rPr>
                <w:rFonts w:ascii="Calibri" w:eastAsia="Times New Roman" w:hAnsi="Calibri" w:cs="Calibri"/>
                <w:szCs w:val="20"/>
                <w:lang w:val="en-GB"/>
              </w:rPr>
            </w:pPr>
            <w:proofErr w:type="spellStart"/>
            <w:r w:rsidRPr="00CE0A54">
              <w:rPr>
                <w:rFonts w:eastAsia="Times New Roman" w:cs="Times New Roman"/>
                <w:sz w:val="18"/>
                <w:szCs w:val="18"/>
                <w:lang w:val="en-GB"/>
              </w:rPr>
              <w:t>maxLTMCandidateConfig</w:t>
            </w:r>
            <w:proofErr w:type="spellEnd"/>
            <w:r w:rsidRPr="00CE0A54">
              <w:rPr>
                <w:rFonts w:eastAsia="Times New Roman" w:cs="Times New Roman"/>
                <w:sz w:val="18"/>
                <w:szCs w:val="18"/>
                <w:lang w:val="en-GB"/>
              </w:rPr>
              <w:t xml:space="preserve">: the maximum number of </w:t>
            </w:r>
            <w:proofErr w:type="spellStart"/>
            <w:r w:rsidRPr="00CE0A54">
              <w:rPr>
                <w:rFonts w:eastAsia="Times New Roman" w:cs="Times New Roman"/>
                <w:sz w:val="18"/>
                <w:szCs w:val="18"/>
                <w:lang w:val="en-GB"/>
              </w:rPr>
              <w:t>LTMCandidateConfigs</w:t>
            </w:r>
            <w:proofErr w:type="spellEnd"/>
            <w:r w:rsidRPr="00CE0A54">
              <w:rPr>
                <w:rFonts w:eastAsia="Times New Roman" w:cs="Times New Roman"/>
                <w:sz w:val="18"/>
                <w:szCs w:val="18"/>
                <w:lang w:val="en-GB"/>
              </w:rPr>
              <w:t xml:space="preserve"> that UE can support fast processing</w:t>
            </w:r>
          </w:p>
          <w:p w14:paraId="3A0038C3" w14:textId="77777777" w:rsidR="00993DB1" w:rsidRDefault="00993DB1" w:rsidP="00E43D3F">
            <w:pPr>
              <w:rPr>
                <w:lang w:val="en-GB"/>
              </w:rPr>
            </w:pPr>
          </w:p>
        </w:tc>
      </w:tr>
    </w:tbl>
    <w:p w14:paraId="7ECA574F" w14:textId="77777777" w:rsidR="00993DB1" w:rsidRDefault="00993DB1" w:rsidP="00E43D3F">
      <w:pPr>
        <w:rPr>
          <w:lang w:val="en-GB"/>
        </w:rPr>
      </w:pPr>
    </w:p>
    <w:p w14:paraId="3C423753" w14:textId="5691F98A" w:rsidR="00E43D3F" w:rsidRPr="00665FC5" w:rsidRDefault="009874CE" w:rsidP="00665FC5">
      <w:pPr>
        <w:rPr>
          <w:lang w:val="en-GB"/>
        </w:rPr>
      </w:pPr>
      <w:r>
        <w:rPr>
          <w:lang w:val="en-GB"/>
        </w:rPr>
        <w:t>However, the details how to use the new components of the capability were not agreed. The following proposals were listed in the WF:</w:t>
      </w:r>
    </w:p>
    <w:tbl>
      <w:tblPr>
        <w:tblStyle w:val="TableGrid"/>
        <w:tblW w:w="0" w:type="auto"/>
        <w:tblLook w:val="04A0" w:firstRow="1" w:lastRow="0" w:firstColumn="1" w:lastColumn="0" w:noHBand="0" w:noVBand="1"/>
      </w:tblPr>
      <w:tblGrid>
        <w:gridCol w:w="9617"/>
      </w:tblGrid>
      <w:tr w:rsidR="007C2C6E" w14:paraId="297F312C" w14:textId="77777777" w:rsidTr="007C2C6E">
        <w:tc>
          <w:tcPr>
            <w:tcW w:w="9617" w:type="dxa"/>
          </w:tcPr>
          <w:p w14:paraId="420C9BEA" w14:textId="77777777" w:rsidR="007C2C6E" w:rsidRPr="00CE0A54" w:rsidRDefault="007C2C6E" w:rsidP="007C2C6E">
            <w:pPr>
              <w:spacing w:after="120"/>
              <w:rPr>
                <w:rFonts w:eastAsia="Times New Roman" w:cs="Times New Roman"/>
                <w:sz w:val="18"/>
                <w:szCs w:val="18"/>
                <w:lang w:val="en-GB"/>
              </w:rPr>
            </w:pPr>
            <w:r w:rsidRPr="00CE0A54">
              <w:rPr>
                <w:rFonts w:eastAsia="Times New Roman" w:cs="Times New Roman"/>
                <w:b/>
                <w:bCs/>
                <w:sz w:val="18"/>
                <w:szCs w:val="18"/>
                <w:u w:val="single"/>
                <w:lang w:val="en-GB"/>
              </w:rPr>
              <w:t>Issue 3-2-4-1: Which cell(s) T</w:t>
            </w:r>
            <w:r w:rsidRPr="00CE0A54">
              <w:rPr>
                <w:rFonts w:eastAsia="Times New Roman" w:cs="Times New Roman"/>
                <w:b/>
                <w:bCs/>
                <w:sz w:val="18"/>
                <w:szCs w:val="18"/>
                <w:u w:val="single"/>
                <w:vertAlign w:val="subscript"/>
                <w:lang w:val="en-GB"/>
              </w:rPr>
              <w:t>LTM-RRC-processing</w:t>
            </w:r>
            <w:r w:rsidRPr="00CE0A54">
              <w:rPr>
                <w:rFonts w:eastAsia="Times New Roman" w:cs="Times New Roman"/>
                <w:b/>
                <w:bCs/>
                <w:sz w:val="18"/>
                <w:szCs w:val="18"/>
                <w:u w:val="single"/>
                <w:lang w:val="en-GB"/>
              </w:rPr>
              <w:t xml:space="preserve"> = 0 apply to when candidate cells configured are more than UE capability?</w:t>
            </w:r>
          </w:p>
          <w:p w14:paraId="78C6423C" w14:textId="77777777" w:rsidR="007C2C6E" w:rsidRPr="00CE0A54" w:rsidRDefault="007C2C6E" w:rsidP="007C2C6E">
            <w:pPr>
              <w:spacing w:after="120"/>
              <w:rPr>
                <w:rFonts w:eastAsia="Times New Roman" w:cs="Times New Roman"/>
                <w:sz w:val="18"/>
                <w:szCs w:val="18"/>
                <w:lang w:val="en-GB"/>
              </w:rPr>
            </w:pPr>
            <w:r w:rsidRPr="00CE0A54">
              <w:rPr>
                <w:rFonts w:eastAsia="Times New Roman" w:cs="Times New Roman"/>
                <w:sz w:val="18"/>
                <w:szCs w:val="18"/>
                <w:lang w:val="en-GB"/>
              </w:rPr>
              <w:t>&lt;</w:t>
            </w:r>
            <w:r w:rsidRPr="00CE0A54">
              <w:rPr>
                <w:rFonts w:eastAsia="Times New Roman" w:cs="Times New Roman"/>
                <w:b/>
                <w:bCs/>
                <w:sz w:val="18"/>
                <w:szCs w:val="18"/>
                <w:lang w:val="en-GB"/>
              </w:rPr>
              <w:t>Way Forward</w:t>
            </w:r>
            <w:r w:rsidRPr="00CE0A54">
              <w:rPr>
                <w:rFonts w:eastAsia="Times New Roman" w:cs="Times New Roman"/>
                <w:sz w:val="18"/>
                <w:szCs w:val="18"/>
                <w:lang w:val="en-GB"/>
              </w:rPr>
              <w:t xml:space="preserve"> &gt;: </w:t>
            </w:r>
            <w:r w:rsidRPr="00CE0A54">
              <w:rPr>
                <w:rFonts w:eastAsia="Times New Roman" w:cs="Times New Roman"/>
                <w:b/>
                <w:bCs/>
                <w:sz w:val="18"/>
                <w:szCs w:val="18"/>
                <w:lang w:val="en-GB"/>
              </w:rPr>
              <w:t>Further discuss the following options</w:t>
            </w:r>
          </w:p>
          <w:p w14:paraId="68E7FD04" w14:textId="77777777" w:rsidR="007C2C6E" w:rsidRPr="00CE0A54" w:rsidRDefault="007C2C6E" w:rsidP="00925656">
            <w:pPr>
              <w:numPr>
                <w:ilvl w:val="0"/>
                <w:numId w:val="20"/>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 xml:space="preserve">Option 1 (MTK): </w:t>
            </w:r>
          </w:p>
          <w:p w14:paraId="26E28129" w14:textId="77777777" w:rsidR="007C2C6E" w:rsidRPr="00CE0A54" w:rsidRDefault="007C2C6E" w:rsidP="00925656">
            <w:pPr>
              <w:numPr>
                <w:ilvl w:val="1"/>
                <w:numId w:val="20"/>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T</w:t>
            </w:r>
            <w:r w:rsidRPr="00CE0A54">
              <w:rPr>
                <w:rFonts w:eastAsia="Times New Roman" w:cs="Times New Roman"/>
                <w:sz w:val="18"/>
                <w:szCs w:val="18"/>
                <w:vertAlign w:val="subscript"/>
                <w:lang w:val="en-GB"/>
              </w:rPr>
              <w:t>LTM_RRC-processing</w:t>
            </w:r>
            <w:r w:rsidRPr="00CE0A54">
              <w:rPr>
                <w:rFonts w:eastAsia="Times New Roman" w:cs="Times New Roman"/>
                <w:sz w:val="18"/>
                <w:szCs w:val="18"/>
                <w:lang w:val="en-GB"/>
              </w:rPr>
              <w:t xml:space="preserve"> in TS38.133 is zero only applicable to the cells whose TCI state(s) are activated, if early TCI state activation on any candidate cell is triggered.</w:t>
            </w:r>
          </w:p>
          <w:p w14:paraId="5A81BB4A" w14:textId="77777777" w:rsidR="007C2C6E" w:rsidRPr="00CE0A54" w:rsidRDefault="007C2C6E" w:rsidP="00925656">
            <w:pPr>
              <w:numPr>
                <w:ilvl w:val="1"/>
                <w:numId w:val="20"/>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T</w:t>
            </w:r>
            <w:r w:rsidRPr="00CE0A54">
              <w:rPr>
                <w:rFonts w:eastAsia="Times New Roman" w:cs="Times New Roman"/>
                <w:sz w:val="18"/>
                <w:szCs w:val="18"/>
                <w:vertAlign w:val="subscript"/>
                <w:lang w:val="en-GB"/>
              </w:rPr>
              <w:t>LTM_RRC-processing</w:t>
            </w:r>
            <w:r w:rsidRPr="00CE0A54">
              <w:rPr>
                <w:rFonts w:eastAsia="Times New Roman" w:cs="Times New Roman"/>
                <w:sz w:val="18"/>
                <w:szCs w:val="18"/>
                <w:lang w:val="en-GB"/>
              </w:rPr>
              <w:t xml:space="preserve"> in TS38.133 is zero only applicable to the latest cell on which PDCCH-order RACH is triggered if NW doesn’t active TCI state of any candidate cell</w:t>
            </w:r>
          </w:p>
          <w:p w14:paraId="3DFAE4F8" w14:textId="77777777" w:rsidR="007C2C6E" w:rsidRPr="00CE0A54" w:rsidRDefault="007C2C6E" w:rsidP="00925656">
            <w:pPr>
              <w:numPr>
                <w:ilvl w:val="0"/>
                <w:numId w:val="20"/>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Option 2 (Ericsson, QC)</w:t>
            </w:r>
          </w:p>
          <w:p w14:paraId="5D2EC4D3" w14:textId="77777777" w:rsidR="007C2C6E" w:rsidRPr="00CE0A54" w:rsidRDefault="007C2C6E" w:rsidP="00925656">
            <w:pPr>
              <w:numPr>
                <w:ilvl w:val="1"/>
                <w:numId w:val="20"/>
              </w:numPr>
              <w:spacing w:after="180"/>
              <w:textAlignment w:val="center"/>
              <w:rPr>
                <w:rFonts w:ascii="Calibri" w:eastAsia="Times New Roman" w:hAnsi="Calibri" w:cs="Calibri"/>
                <w:szCs w:val="20"/>
                <w:lang w:val="en-GB"/>
              </w:rPr>
            </w:pPr>
            <w:r w:rsidRPr="00CE0A54">
              <w:rPr>
                <w:rFonts w:eastAsia="Times New Roman" w:cs="Times New Roman"/>
                <w:sz w:val="18"/>
                <w:szCs w:val="18"/>
                <w:lang w:val="en-GB"/>
              </w:rPr>
              <w:t xml:space="preserve">The </w:t>
            </w:r>
            <w:proofErr w:type="spellStart"/>
            <w:r w:rsidRPr="00CE0A54">
              <w:rPr>
                <w:rFonts w:eastAsia="Times New Roman" w:cs="Times New Roman"/>
                <w:sz w:val="18"/>
                <w:szCs w:val="18"/>
                <w:lang w:val="en-GB"/>
              </w:rPr>
              <w:t>ltm-CandidateConfig</w:t>
            </w:r>
            <w:proofErr w:type="spellEnd"/>
            <w:r w:rsidRPr="00CE0A54">
              <w:rPr>
                <w:rFonts w:eastAsia="Times New Roman" w:cs="Times New Roman"/>
                <w:sz w:val="18"/>
                <w:szCs w:val="18"/>
                <w:lang w:val="en-GB"/>
              </w:rPr>
              <w:t xml:space="preserve"> IEs associated with at least one active TCI state</w:t>
            </w:r>
          </w:p>
          <w:p w14:paraId="6641BE79" w14:textId="77777777" w:rsidR="007C2C6E" w:rsidRPr="00CE0A54" w:rsidRDefault="007C2C6E" w:rsidP="00925656">
            <w:pPr>
              <w:numPr>
                <w:ilvl w:val="1"/>
                <w:numId w:val="20"/>
              </w:numPr>
              <w:spacing w:after="180"/>
              <w:textAlignment w:val="center"/>
              <w:rPr>
                <w:rFonts w:ascii="Calibri" w:eastAsia="Times New Roman" w:hAnsi="Calibri" w:cs="Calibri"/>
                <w:szCs w:val="20"/>
                <w:lang w:val="en-GB"/>
              </w:rPr>
            </w:pPr>
            <w:r w:rsidRPr="00CE0A54">
              <w:rPr>
                <w:rFonts w:eastAsia="Times New Roman" w:cs="Times New Roman"/>
                <w:sz w:val="18"/>
                <w:szCs w:val="18"/>
                <w:lang w:val="en-GB"/>
              </w:rPr>
              <w:t xml:space="preserve">The </w:t>
            </w:r>
            <w:proofErr w:type="spellStart"/>
            <w:r w:rsidRPr="00CE0A54">
              <w:rPr>
                <w:rFonts w:eastAsia="Times New Roman" w:cs="Times New Roman"/>
                <w:sz w:val="18"/>
                <w:szCs w:val="18"/>
                <w:lang w:val="en-GB"/>
              </w:rPr>
              <w:t>ltm-CandidateConfig</w:t>
            </w:r>
            <w:proofErr w:type="spellEnd"/>
            <w:r w:rsidRPr="00CE0A54">
              <w:rPr>
                <w:rFonts w:eastAsia="Times New Roman" w:cs="Times New Roman"/>
                <w:sz w:val="18"/>
                <w:szCs w:val="18"/>
                <w:lang w:val="en-GB"/>
              </w:rPr>
              <w:t xml:space="preserve"> IEs associated with previously performed PDCCH-order PRACH.</w:t>
            </w:r>
          </w:p>
          <w:p w14:paraId="03351069" w14:textId="77777777" w:rsidR="007C2C6E" w:rsidRPr="00CE0A54" w:rsidRDefault="007C2C6E" w:rsidP="00925656">
            <w:pPr>
              <w:numPr>
                <w:ilvl w:val="1"/>
                <w:numId w:val="20"/>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 xml:space="preserve">If the number of the </w:t>
            </w:r>
            <w:proofErr w:type="spellStart"/>
            <w:r w:rsidRPr="00CE0A54">
              <w:rPr>
                <w:rFonts w:eastAsia="Times New Roman" w:cs="Times New Roman"/>
                <w:sz w:val="18"/>
                <w:szCs w:val="18"/>
                <w:lang w:val="en-GB"/>
              </w:rPr>
              <w:t>ltm-CandidateConfig</w:t>
            </w:r>
            <w:proofErr w:type="spellEnd"/>
            <w:r w:rsidRPr="00CE0A54">
              <w:rPr>
                <w:rFonts w:eastAsia="Times New Roman" w:cs="Times New Roman"/>
                <w:sz w:val="18"/>
                <w:szCs w:val="18"/>
                <w:lang w:val="en-GB"/>
              </w:rPr>
              <w:t xml:space="preserve"> IEs associated with active TCI state and PDCCH-order PRACH transmission is larger than </w:t>
            </w:r>
            <w:proofErr w:type="spellStart"/>
            <w:r w:rsidRPr="00CE0A54">
              <w:rPr>
                <w:rFonts w:eastAsia="Times New Roman" w:cs="Times New Roman"/>
                <w:sz w:val="18"/>
                <w:szCs w:val="18"/>
                <w:lang w:val="en-GB"/>
              </w:rPr>
              <w:t>maxLTMCandidateConfig</w:t>
            </w:r>
            <w:proofErr w:type="spellEnd"/>
            <w:r w:rsidRPr="00CE0A54">
              <w:rPr>
                <w:rFonts w:eastAsia="Times New Roman" w:cs="Times New Roman"/>
                <w:sz w:val="18"/>
                <w:szCs w:val="18"/>
                <w:lang w:val="en-GB"/>
              </w:rPr>
              <w:t xml:space="preserve">, the </w:t>
            </w:r>
            <w:proofErr w:type="spellStart"/>
            <w:r w:rsidRPr="00CE0A54">
              <w:rPr>
                <w:rFonts w:eastAsia="Times New Roman" w:cs="Times New Roman"/>
                <w:sz w:val="18"/>
                <w:szCs w:val="18"/>
                <w:lang w:val="en-GB"/>
              </w:rPr>
              <w:t>ltm-CandidateConfig</w:t>
            </w:r>
            <w:proofErr w:type="spellEnd"/>
            <w:r w:rsidRPr="00CE0A54">
              <w:rPr>
                <w:rFonts w:eastAsia="Times New Roman" w:cs="Times New Roman"/>
                <w:sz w:val="18"/>
                <w:szCs w:val="18"/>
                <w:lang w:val="en-GB"/>
              </w:rPr>
              <w:t xml:space="preserve"> IEs for fast RRC processing are chosen in reverse chronological order of Candidate Cell TCI States Activation MAC CE and PDCCH-order PRACH, i.e. </w:t>
            </w:r>
            <w:proofErr w:type="spellStart"/>
            <w:r w:rsidRPr="00CE0A54">
              <w:rPr>
                <w:rFonts w:eastAsia="Times New Roman" w:cs="Times New Roman"/>
                <w:sz w:val="18"/>
                <w:szCs w:val="18"/>
                <w:lang w:val="en-GB"/>
              </w:rPr>
              <w:t>maxLTMCandidateConfig</w:t>
            </w:r>
            <w:proofErr w:type="spellEnd"/>
            <w:r w:rsidRPr="00CE0A54">
              <w:rPr>
                <w:rFonts w:eastAsia="Times New Roman" w:cs="Times New Roman"/>
                <w:sz w:val="18"/>
                <w:szCs w:val="18"/>
                <w:lang w:val="en-GB"/>
              </w:rPr>
              <w:t xml:space="preserve"> </w:t>
            </w:r>
            <w:proofErr w:type="spellStart"/>
            <w:r w:rsidRPr="00CE0A54">
              <w:rPr>
                <w:rFonts w:eastAsia="Times New Roman" w:cs="Times New Roman"/>
                <w:sz w:val="18"/>
                <w:szCs w:val="18"/>
                <w:lang w:val="en-GB"/>
              </w:rPr>
              <w:t>ltm-CandidateConfig</w:t>
            </w:r>
            <w:proofErr w:type="spellEnd"/>
            <w:r w:rsidRPr="00CE0A54">
              <w:rPr>
                <w:rFonts w:eastAsia="Times New Roman" w:cs="Times New Roman"/>
                <w:sz w:val="18"/>
                <w:szCs w:val="18"/>
                <w:lang w:val="en-GB"/>
              </w:rPr>
              <w:t xml:space="preserve"> IEs with the most recently activated TCI states and PDCCH-order PRACH transmission.</w:t>
            </w:r>
          </w:p>
          <w:p w14:paraId="25C34791" w14:textId="77777777" w:rsidR="007C2C6E" w:rsidRPr="00CE0A54" w:rsidRDefault="007C2C6E" w:rsidP="00925656">
            <w:pPr>
              <w:numPr>
                <w:ilvl w:val="1"/>
                <w:numId w:val="20"/>
              </w:numPr>
              <w:spacing w:after="180"/>
              <w:textAlignment w:val="center"/>
              <w:rPr>
                <w:rFonts w:ascii="Calibri" w:eastAsia="Times New Roman" w:hAnsi="Calibri" w:cs="Calibri"/>
                <w:szCs w:val="20"/>
                <w:lang w:val="en-GB"/>
              </w:rPr>
            </w:pPr>
            <w:r w:rsidRPr="00CE0A54">
              <w:rPr>
                <w:rFonts w:eastAsia="Times New Roman" w:cs="Times New Roman"/>
                <w:sz w:val="18"/>
                <w:szCs w:val="18"/>
                <w:lang w:val="en-GB"/>
              </w:rPr>
              <w:t xml:space="preserve">The current serving cells and the cells inside the </w:t>
            </w:r>
            <w:proofErr w:type="spellStart"/>
            <w:r w:rsidRPr="00CE0A54">
              <w:rPr>
                <w:rFonts w:eastAsia="Times New Roman" w:cs="Times New Roman"/>
                <w:sz w:val="18"/>
                <w:szCs w:val="18"/>
                <w:lang w:val="en-GB"/>
              </w:rPr>
              <w:t>ltm-CandidateConfig</w:t>
            </w:r>
            <w:proofErr w:type="spellEnd"/>
            <w:r w:rsidRPr="00CE0A54">
              <w:rPr>
                <w:rFonts w:eastAsia="Times New Roman" w:cs="Times New Roman"/>
                <w:sz w:val="18"/>
                <w:szCs w:val="18"/>
                <w:lang w:val="en-GB"/>
              </w:rPr>
              <w:t xml:space="preserve">, chosen by the above condition, across cell groups (i.e. MCG and SCG) is not larger than </w:t>
            </w:r>
            <w:proofErr w:type="spellStart"/>
            <w:r w:rsidRPr="00CE0A54">
              <w:rPr>
                <w:rFonts w:eastAsia="Times New Roman" w:cs="Times New Roman"/>
                <w:sz w:val="18"/>
                <w:szCs w:val="18"/>
                <w:lang w:val="en-GB"/>
              </w:rPr>
              <w:t>maxServingAndCandidteCells</w:t>
            </w:r>
            <w:proofErr w:type="spellEnd"/>
          </w:p>
          <w:p w14:paraId="4F9D3ABA" w14:textId="77777777" w:rsidR="007C2C6E" w:rsidRPr="00CE0A54" w:rsidRDefault="007C2C6E" w:rsidP="00925656">
            <w:pPr>
              <w:numPr>
                <w:ilvl w:val="0"/>
                <w:numId w:val="20"/>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Option 3 (vivo):</w:t>
            </w:r>
          </w:p>
          <w:p w14:paraId="5DE2D320" w14:textId="77777777" w:rsidR="007C2C6E" w:rsidRPr="00CE0A54" w:rsidRDefault="007C2C6E" w:rsidP="00925656">
            <w:pPr>
              <w:numPr>
                <w:ilvl w:val="1"/>
                <w:numId w:val="20"/>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In R18, T</w:t>
            </w:r>
            <w:r w:rsidRPr="00CE0A54">
              <w:rPr>
                <w:rFonts w:eastAsia="Times New Roman" w:cs="Times New Roman"/>
                <w:sz w:val="18"/>
                <w:szCs w:val="18"/>
                <w:vertAlign w:val="subscript"/>
                <w:lang w:val="en-GB"/>
              </w:rPr>
              <w:t>LTM_RRC-processing</w:t>
            </w:r>
            <w:r w:rsidRPr="00CE0A54">
              <w:rPr>
                <w:rFonts w:eastAsia="Times New Roman" w:cs="Times New Roman"/>
                <w:sz w:val="18"/>
                <w:szCs w:val="18"/>
                <w:lang w:val="en-GB"/>
              </w:rPr>
              <w:t xml:space="preserve"> in TS38.133 is zero </w:t>
            </w:r>
            <w:r w:rsidRPr="00CE0A54">
              <w:rPr>
                <w:rFonts w:eastAsia="Times New Roman" w:cs="Times New Roman"/>
                <w:color w:val="FF0000"/>
                <w:sz w:val="18"/>
                <w:szCs w:val="18"/>
                <w:lang w:val="en-GB"/>
              </w:rPr>
              <w:t xml:space="preserve">only </w:t>
            </w:r>
            <w:r w:rsidRPr="00CE0A54">
              <w:rPr>
                <w:rFonts w:eastAsia="Times New Roman" w:cs="Times New Roman"/>
                <w:sz w:val="18"/>
                <w:szCs w:val="18"/>
                <w:lang w:val="en-GB"/>
              </w:rPr>
              <w:t xml:space="preserve">if number of configured candidate cells across all frequency layers (i.e. including both candidate </w:t>
            </w:r>
            <w:proofErr w:type="spellStart"/>
            <w:r w:rsidRPr="00CE0A54">
              <w:rPr>
                <w:rFonts w:eastAsia="Times New Roman" w:cs="Times New Roman"/>
                <w:sz w:val="18"/>
                <w:szCs w:val="18"/>
                <w:lang w:val="en-GB"/>
              </w:rPr>
              <w:t>SpCells</w:t>
            </w:r>
            <w:proofErr w:type="spellEnd"/>
            <w:r w:rsidRPr="00CE0A54">
              <w:rPr>
                <w:rFonts w:eastAsia="Times New Roman" w:cs="Times New Roman"/>
                <w:sz w:val="18"/>
                <w:szCs w:val="18"/>
                <w:lang w:val="en-GB"/>
              </w:rPr>
              <w:t xml:space="preserve"> and </w:t>
            </w:r>
            <w:proofErr w:type="spellStart"/>
            <w:r w:rsidRPr="00CE0A54">
              <w:rPr>
                <w:rFonts w:eastAsia="Times New Roman" w:cs="Times New Roman"/>
                <w:sz w:val="18"/>
                <w:szCs w:val="18"/>
                <w:lang w:val="en-GB"/>
              </w:rPr>
              <w:t>SCell</w:t>
            </w:r>
            <w:proofErr w:type="spellEnd"/>
            <w:r w:rsidRPr="00CE0A54">
              <w:rPr>
                <w:rFonts w:eastAsia="Times New Roman" w:cs="Times New Roman"/>
                <w:sz w:val="18"/>
                <w:szCs w:val="18"/>
                <w:lang w:val="en-GB"/>
              </w:rPr>
              <w:t>) is no more than number of cells UE supports early ASN.1 decoding and validity/compliance check.</w:t>
            </w:r>
          </w:p>
          <w:p w14:paraId="61CA5F7E" w14:textId="77777777" w:rsidR="007C2C6E" w:rsidRPr="00CE0A54" w:rsidRDefault="007C2C6E" w:rsidP="00925656">
            <w:pPr>
              <w:numPr>
                <w:ilvl w:val="0"/>
                <w:numId w:val="20"/>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Option 4 (Nokia)</w:t>
            </w:r>
          </w:p>
          <w:p w14:paraId="2BBE620E" w14:textId="77777777" w:rsidR="007C2C6E" w:rsidRPr="00CE0A54" w:rsidRDefault="007C2C6E" w:rsidP="00925656">
            <w:pPr>
              <w:numPr>
                <w:ilvl w:val="1"/>
                <w:numId w:val="20"/>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For the conditions of early ASN.1 decoding capability, RAN4 to clarify the UE behaviour in case TCI activation command or PDCCH order is sent for more cells than UE capability to decode candidate cell configurations.</w:t>
            </w:r>
          </w:p>
          <w:p w14:paraId="21D83124" w14:textId="77777777" w:rsidR="007C2C6E" w:rsidRPr="00CE0A54" w:rsidRDefault="007C2C6E" w:rsidP="007C2C6E">
            <w:pPr>
              <w:rPr>
                <w:sz w:val="18"/>
                <w:szCs w:val="20"/>
                <w:lang w:val="en-GB"/>
              </w:rPr>
            </w:pPr>
          </w:p>
          <w:p w14:paraId="1B151F19" w14:textId="77777777" w:rsidR="00C20810" w:rsidRPr="00CE0A54" w:rsidRDefault="00C20810" w:rsidP="00C20810">
            <w:pPr>
              <w:spacing w:after="120"/>
              <w:rPr>
                <w:rFonts w:eastAsia="Times New Roman" w:cs="Times New Roman"/>
                <w:sz w:val="18"/>
                <w:szCs w:val="18"/>
                <w:lang w:val="en-GB"/>
              </w:rPr>
            </w:pPr>
            <w:r w:rsidRPr="00CE0A54">
              <w:rPr>
                <w:rFonts w:eastAsia="Times New Roman" w:cs="Times New Roman"/>
                <w:b/>
                <w:bCs/>
                <w:sz w:val="18"/>
                <w:szCs w:val="18"/>
                <w:u w:val="single"/>
                <w:lang w:val="en-GB"/>
              </w:rPr>
              <w:t>Issue 3-2-4-3: Condition on time gap between PDCCH-order and cell switch command for T</w:t>
            </w:r>
            <w:r w:rsidRPr="00CE0A54">
              <w:rPr>
                <w:rFonts w:eastAsia="Times New Roman" w:cs="Times New Roman"/>
                <w:b/>
                <w:bCs/>
                <w:sz w:val="18"/>
                <w:szCs w:val="18"/>
                <w:u w:val="single"/>
                <w:vertAlign w:val="subscript"/>
                <w:lang w:val="en-GB"/>
              </w:rPr>
              <w:t>LTM_RRC-processing</w:t>
            </w:r>
            <w:r w:rsidRPr="00CE0A54">
              <w:rPr>
                <w:rFonts w:eastAsia="Times New Roman" w:cs="Times New Roman"/>
                <w:b/>
                <w:bCs/>
                <w:sz w:val="18"/>
                <w:szCs w:val="18"/>
                <w:u w:val="single"/>
                <w:lang w:val="en-GB"/>
              </w:rPr>
              <w:t xml:space="preserve"> =0</w:t>
            </w:r>
          </w:p>
          <w:p w14:paraId="1456CB5D" w14:textId="77777777" w:rsidR="00C20810" w:rsidRPr="00CE0A54" w:rsidRDefault="00C20810" w:rsidP="00C20810">
            <w:pPr>
              <w:spacing w:after="120"/>
              <w:rPr>
                <w:rFonts w:eastAsia="Times New Roman" w:cs="Times New Roman"/>
                <w:sz w:val="18"/>
                <w:szCs w:val="18"/>
                <w:lang w:val="en-GB"/>
              </w:rPr>
            </w:pPr>
            <w:r w:rsidRPr="00CE0A54">
              <w:rPr>
                <w:rFonts w:eastAsia="Times New Roman" w:cs="Times New Roman"/>
                <w:sz w:val="18"/>
                <w:szCs w:val="18"/>
                <w:lang w:val="en-GB"/>
              </w:rPr>
              <w:t>&lt;</w:t>
            </w:r>
            <w:r w:rsidRPr="00CE0A54">
              <w:rPr>
                <w:rFonts w:eastAsia="Times New Roman" w:cs="Times New Roman"/>
                <w:b/>
                <w:bCs/>
                <w:sz w:val="18"/>
                <w:szCs w:val="18"/>
                <w:lang w:val="en-GB"/>
              </w:rPr>
              <w:t>Way Forward</w:t>
            </w:r>
            <w:r w:rsidRPr="00CE0A54">
              <w:rPr>
                <w:rFonts w:eastAsia="Times New Roman" w:cs="Times New Roman"/>
                <w:sz w:val="18"/>
                <w:szCs w:val="18"/>
                <w:lang w:val="en-GB"/>
              </w:rPr>
              <w:t xml:space="preserve"> &gt;: </w:t>
            </w:r>
            <w:r w:rsidRPr="00CE0A54">
              <w:rPr>
                <w:rFonts w:eastAsia="Times New Roman" w:cs="Times New Roman"/>
                <w:b/>
                <w:bCs/>
                <w:sz w:val="18"/>
                <w:szCs w:val="18"/>
                <w:lang w:val="en-GB"/>
              </w:rPr>
              <w:t>Further discuss the following options</w:t>
            </w:r>
          </w:p>
          <w:p w14:paraId="60C47AFC" w14:textId="77777777" w:rsidR="00C20810" w:rsidRPr="00CE0A54" w:rsidRDefault="00C20810" w:rsidP="00925656">
            <w:pPr>
              <w:numPr>
                <w:ilvl w:val="0"/>
                <w:numId w:val="21"/>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 xml:space="preserve">Option 1 (MTK, Nokia): </w:t>
            </w:r>
          </w:p>
          <w:p w14:paraId="6CAF0B55" w14:textId="77777777" w:rsidR="00C20810" w:rsidRPr="00CE0A54" w:rsidRDefault="00C20810" w:rsidP="00925656">
            <w:pPr>
              <w:numPr>
                <w:ilvl w:val="1"/>
                <w:numId w:val="21"/>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T</w:t>
            </w:r>
            <w:r w:rsidRPr="00CE0A54">
              <w:rPr>
                <w:rFonts w:eastAsia="Times New Roman" w:cs="Times New Roman"/>
                <w:sz w:val="18"/>
                <w:szCs w:val="18"/>
                <w:vertAlign w:val="subscript"/>
                <w:lang w:val="en-GB"/>
              </w:rPr>
              <w:t>LTM-RRC-processing</w:t>
            </w:r>
            <w:r w:rsidRPr="00CE0A54">
              <w:rPr>
                <w:rFonts w:eastAsia="Times New Roman" w:cs="Times New Roman"/>
                <w:sz w:val="18"/>
                <w:szCs w:val="18"/>
                <w:lang w:val="en-GB"/>
              </w:rPr>
              <w:t xml:space="preserve"> = 0, if UE supports [Early processing of an LTM candidate cell RRC configuration] and has received PDCCH order for the target cell at least 10 </w:t>
            </w:r>
            <w:proofErr w:type="spellStart"/>
            <w:r w:rsidRPr="00CE0A54">
              <w:rPr>
                <w:rFonts w:eastAsia="Times New Roman" w:cs="Times New Roman"/>
                <w:sz w:val="18"/>
                <w:szCs w:val="18"/>
                <w:lang w:val="en-GB"/>
              </w:rPr>
              <w:t>ms</w:t>
            </w:r>
            <w:proofErr w:type="spellEnd"/>
            <w:r w:rsidRPr="00CE0A54">
              <w:rPr>
                <w:rFonts w:eastAsia="Times New Roman" w:cs="Times New Roman"/>
                <w:sz w:val="18"/>
                <w:szCs w:val="18"/>
                <w:lang w:val="en-GB"/>
              </w:rPr>
              <w:t xml:space="preserve"> before the LTM cell switch command.</w:t>
            </w:r>
          </w:p>
          <w:p w14:paraId="1252AA67" w14:textId="77777777" w:rsidR="00C20810" w:rsidRPr="00CE0A54" w:rsidRDefault="00C20810" w:rsidP="00925656">
            <w:pPr>
              <w:numPr>
                <w:ilvl w:val="0"/>
                <w:numId w:val="21"/>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Option 2 (Ericsson, QC)</w:t>
            </w:r>
          </w:p>
          <w:p w14:paraId="085FE1E6" w14:textId="77777777" w:rsidR="00C20810" w:rsidRPr="00CE0A54" w:rsidRDefault="00C20810" w:rsidP="00925656">
            <w:pPr>
              <w:numPr>
                <w:ilvl w:val="1"/>
                <w:numId w:val="21"/>
              </w:numPr>
              <w:spacing w:after="180"/>
              <w:textAlignment w:val="center"/>
              <w:rPr>
                <w:rFonts w:ascii="Calibri" w:eastAsia="Times New Roman" w:hAnsi="Calibri" w:cs="Calibri"/>
                <w:szCs w:val="20"/>
                <w:lang w:val="en-GB"/>
              </w:rPr>
            </w:pPr>
            <w:r w:rsidRPr="00CE0A54">
              <w:rPr>
                <w:rFonts w:eastAsia="Times New Roman" w:cs="Times New Roman"/>
                <w:sz w:val="18"/>
                <w:szCs w:val="18"/>
                <w:lang w:val="en-GB"/>
              </w:rPr>
              <w:t>The time gap from the slot where the UE received the PDCCH triggering the PDCCH-order PRACH transmission to the slot where the UE received the LTM cell switch MAC CE is larger than N</w:t>
            </w:r>
            <w:r w:rsidRPr="00CE0A54">
              <w:rPr>
                <w:rFonts w:eastAsia="Times New Roman" w:cs="Times New Roman"/>
                <w:sz w:val="18"/>
                <w:szCs w:val="18"/>
                <w:vertAlign w:val="subscript"/>
                <w:lang w:val="en-GB"/>
              </w:rPr>
              <w:t>T,2</w:t>
            </w:r>
            <w:r w:rsidRPr="00CE0A54">
              <w:rPr>
                <w:rFonts w:eastAsia="Times New Roman" w:cs="Times New Roman"/>
                <w:sz w:val="18"/>
                <w:szCs w:val="18"/>
                <w:lang w:val="en-GB"/>
              </w:rPr>
              <w:t>+10ms, if the condition of ‘fast RRC processing’ is met by the PDCCH-order PRACH transmission.</w:t>
            </w:r>
          </w:p>
          <w:p w14:paraId="7FACF6A6" w14:textId="77777777" w:rsidR="00C20810" w:rsidRDefault="00C20810" w:rsidP="007C2C6E">
            <w:pPr>
              <w:rPr>
                <w:lang w:val="en-GB"/>
              </w:rPr>
            </w:pPr>
          </w:p>
        </w:tc>
      </w:tr>
    </w:tbl>
    <w:p w14:paraId="3BDB39B4" w14:textId="77777777" w:rsidR="00D0461B" w:rsidRDefault="00D0461B" w:rsidP="00D0461B">
      <w:pPr>
        <w:rPr>
          <w:lang w:val="en-GB"/>
        </w:rPr>
      </w:pPr>
    </w:p>
    <w:p w14:paraId="675D0270" w14:textId="1EE1FC06" w:rsidR="00D0461B" w:rsidRDefault="00D0461B" w:rsidP="00D0461B">
      <w:pPr>
        <w:rPr>
          <w:rFonts w:eastAsia="Times New Roman" w:cs="Times New Roman"/>
          <w:szCs w:val="20"/>
          <w:lang w:val="en-GB"/>
        </w:rPr>
      </w:pPr>
      <w:r>
        <w:rPr>
          <w:lang w:val="en-GB"/>
        </w:rPr>
        <w:t xml:space="preserve">In RAN4#110 meeting, three conditions were agreed to cover the case when a UE supporting early ASN.1 decoding capability shall have pre-processed the target cell configuration and hence </w:t>
      </w:r>
      <w:r w:rsidRPr="0042288B">
        <w:rPr>
          <w:rFonts w:eastAsia="Times New Roman" w:cs="Times New Roman"/>
          <w:szCs w:val="20"/>
          <w:lang w:val="en-GB"/>
        </w:rPr>
        <w:t>T</w:t>
      </w:r>
      <w:r w:rsidRPr="0042288B">
        <w:rPr>
          <w:rFonts w:eastAsia="Times New Roman" w:cs="Times New Roman"/>
          <w:szCs w:val="20"/>
          <w:vertAlign w:val="subscript"/>
          <w:lang w:val="en-GB"/>
        </w:rPr>
        <w:t>LTM-RRC-processing</w:t>
      </w:r>
      <w:r w:rsidRPr="0042288B">
        <w:rPr>
          <w:rFonts w:eastAsia="Times New Roman" w:cs="Times New Roman"/>
          <w:szCs w:val="20"/>
          <w:lang w:val="en-GB"/>
        </w:rPr>
        <w:t xml:space="preserve"> = 0</w:t>
      </w:r>
      <w:r w:rsidR="00E65E40">
        <w:rPr>
          <w:rFonts w:eastAsia="Times New Roman" w:cs="Times New Roman"/>
          <w:szCs w:val="20"/>
          <w:lang w:val="en-GB"/>
        </w:rPr>
        <w:t>:</w:t>
      </w:r>
    </w:p>
    <w:p w14:paraId="11CB273A" w14:textId="4EDE221C" w:rsidR="00E65E40" w:rsidRDefault="00E65E40" w:rsidP="00E65E40">
      <w:pPr>
        <w:pStyle w:val="ListParagraph"/>
        <w:numPr>
          <w:ilvl w:val="0"/>
          <w:numId w:val="26"/>
        </w:numPr>
        <w:rPr>
          <w:rFonts w:eastAsia="Times New Roman" w:cs="Times New Roman"/>
          <w:szCs w:val="20"/>
          <w:lang w:val="en-GB"/>
        </w:rPr>
      </w:pPr>
      <w:r>
        <w:rPr>
          <w:rFonts w:eastAsia="Times New Roman" w:cs="Times New Roman"/>
          <w:szCs w:val="20"/>
          <w:lang w:val="en-GB"/>
        </w:rPr>
        <w:t>Number of candidate cells does not exceed the UE capability for fast processing.</w:t>
      </w:r>
    </w:p>
    <w:p w14:paraId="41A051BA" w14:textId="2E5071A1" w:rsidR="00E65E40" w:rsidRDefault="00E65E40" w:rsidP="00E65E40">
      <w:pPr>
        <w:pStyle w:val="ListParagraph"/>
        <w:numPr>
          <w:ilvl w:val="0"/>
          <w:numId w:val="26"/>
        </w:numPr>
        <w:rPr>
          <w:rFonts w:eastAsia="Times New Roman" w:cs="Times New Roman"/>
          <w:szCs w:val="20"/>
          <w:lang w:val="en-GB"/>
        </w:rPr>
      </w:pPr>
      <w:r>
        <w:rPr>
          <w:rFonts w:eastAsia="Times New Roman" w:cs="Times New Roman"/>
          <w:szCs w:val="20"/>
          <w:lang w:val="en-GB"/>
        </w:rPr>
        <w:t xml:space="preserve">TCI state is activated for the candidate cell up at least Tharq+13 </w:t>
      </w:r>
      <w:proofErr w:type="spellStart"/>
      <w:r>
        <w:rPr>
          <w:rFonts w:eastAsia="Times New Roman" w:cs="Times New Roman"/>
          <w:szCs w:val="20"/>
          <w:lang w:val="en-GB"/>
        </w:rPr>
        <w:t>ms</w:t>
      </w:r>
      <w:proofErr w:type="spellEnd"/>
      <w:r>
        <w:rPr>
          <w:rFonts w:eastAsia="Times New Roman" w:cs="Times New Roman"/>
          <w:szCs w:val="20"/>
          <w:lang w:val="en-GB"/>
        </w:rPr>
        <w:t xml:space="preserve"> before the cell switch command</w:t>
      </w:r>
      <w:r w:rsidR="00560160">
        <w:rPr>
          <w:rFonts w:eastAsia="Times New Roman" w:cs="Times New Roman"/>
          <w:szCs w:val="20"/>
          <w:lang w:val="en-GB"/>
        </w:rPr>
        <w:t xml:space="preserve"> and the total number of active TCI states is not more than UE capability for fast processing.</w:t>
      </w:r>
    </w:p>
    <w:p w14:paraId="1043E830" w14:textId="36E4C90E" w:rsidR="00E65E40" w:rsidRPr="00E65E40" w:rsidRDefault="00E65E40" w:rsidP="00E65E40">
      <w:pPr>
        <w:pStyle w:val="ListParagraph"/>
        <w:numPr>
          <w:ilvl w:val="0"/>
          <w:numId w:val="26"/>
        </w:numPr>
        <w:rPr>
          <w:rFonts w:eastAsia="Times New Roman" w:cs="Times New Roman"/>
          <w:szCs w:val="20"/>
          <w:lang w:val="en-GB"/>
        </w:rPr>
      </w:pPr>
      <w:r>
        <w:rPr>
          <w:rFonts w:eastAsia="Times New Roman" w:cs="Times New Roman"/>
          <w:szCs w:val="20"/>
          <w:lang w:val="en-GB"/>
        </w:rPr>
        <w:t xml:space="preserve">PDCCH order is sent for the candidate cell </w:t>
      </w:r>
      <w:r w:rsidR="00560160">
        <w:rPr>
          <w:rFonts w:eastAsia="Times New Roman" w:cs="Times New Roman"/>
          <w:szCs w:val="20"/>
          <w:lang w:val="en-GB"/>
        </w:rPr>
        <w:t xml:space="preserve">[TBD </w:t>
      </w:r>
      <w:proofErr w:type="spellStart"/>
      <w:r w:rsidR="00560160">
        <w:rPr>
          <w:rFonts w:eastAsia="Times New Roman" w:cs="Times New Roman"/>
          <w:szCs w:val="20"/>
          <w:lang w:val="en-GB"/>
        </w:rPr>
        <w:t>ms</w:t>
      </w:r>
      <w:proofErr w:type="spellEnd"/>
      <w:r w:rsidR="00560160">
        <w:rPr>
          <w:rFonts w:eastAsia="Times New Roman" w:cs="Times New Roman"/>
          <w:szCs w:val="20"/>
          <w:lang w:val="en-GB"/>
        </w:rPr>
        <w:t>] before the cell switch command.</w:t>
      </w:r>
    </w:p>
    <w:p w14:paraId="76124C76" w14:textId="4F002811" w:rsidR="00D0461B" w:rsidRPr="001C70EC" w:rsidRDefault="00D0461B" w:rsidP="00D0461B">
      <w:r>
        <w:rPr>
          <w:lang w:val="en-GB"/>
        </w:rPr>
        <w:t xml:space="preserve">For PDCCH order based early ASN.1 decoding, we think 10 </w:t>
      </w:r>
      <w:proofErr w:type="spellStart"/>
      <w:r>
        <w:rPr>
          <w:lang w:val="en-GB"/>
        </w:rPr>
        <w:t>ms</w:t>
      </w:r>
      <w:proofErr w:type="spellEnd"/>
      <w:r>
        <w:rPr>
          <w:lang w:val="en-GB"/>
        </w:rPr>
        <w:t xml:space="preserve"> after receiving the PDCCH order should be sufficient to complete the early processing.</w:t>
      </w:r>
    </w:p>
    <w:p w14:paraId="370C4766" w14:textId="77777777" w:rsidR="00D0461B" w:rsidRPr="0042288B" w:rsidRDefault="00D0461B" w:rsidP="00D0461B">
      <w:pPr>
        <w:pStyle w:val="RAN4proposal"/>
        <w:ind w:left="0" w:firstLine="0"/>
        <w:rPr>
          <w:lang w:val="en-GB"/>
        </w:rPr>
      </w:pPr>
      <w:bookmarkStart w:id="57" w:name="_Toc163482148"/>
      <w:bookmarkStart w:id="58" w:name="_Toc166514328"/>
      <w:r w:rsidRPr="0042288B">
        <w:rPr>
          <w:rFonts w:eastAsia="Times New Roman" w:cs="Times New Roman"/>
          <w:szCs w:val="20"/>
          <w:lang w:val="en-GB"/>
        </w:rPr>
        <w:lastRenderedPageBreak/>
        <w:t>T</w:t>
      </w:r>
      <w:r w:rsidRPr="0042288B">
        <w:rPr>
          <w:rFonts w:eastAsia="Times New Roman" w:cs="Times New Roman"/>
          <w:szCs w:val="20"/>
          <w:vertAlign w:val="subscript"/>
          <w:lang w:val="en-GB"/>
        </w:rPr>
        <w:t>LTM-RRC-processing</w:t>
      </w:r>
      <w:r w:rsidRPr="0042288B">
        <w:rPr>
          <w:rFonts w:eastAsia="Times New Roman" w:cs="Times New Roman"/>
          <w:szCs w:val="20"/>
          <w:lang w:val="en-GB"/>
        </w:rPr>
        <w:t xml:space="preserve"> = 0</w:t>
      </w:r>
      <w:r>
        <w:rPr>
          <w:rFonts w:eastAsia="Times New Roman" w:cs="Times New Roman"/>
          <w:szCs w:val="20"/>
          <w:lang w:val="en-GB"/>
        </w:rPr>
        <w:t xml:space="preserve">, if </w:t>
      </w:r>
      <w:r w:rsidRPr="0042288B">
        <w:rPr>
          <w:lang w:val="en-GB"/>
        </w:rPr>
        <w:t xml:space="preserve">UE has received </w:t>
      </w:r>
      <w:r>
        <w:rPr>
          <w:lang w:val="en-GB"/>
        </w:rPr>
        <w:t>PDCCH order</w:t>
      </w:r>
      <w:r w:rsidRPr="0042288B">
        <w:rPr>
          <w:lang w:val="en-GB"/>
        </w:rPr>
        <w:t xml:space="preserve"> for the target cell at least </w:t>
      </w:r>
      <w:r>
        <w:rPr>
          <w:u w:val="single"/>
          <w:lang w:val="en-GB"/>
        </w:rPr>
        <w:t>10</w:t>
      </w:r>
      <w:r w:rsidRPr="006271B0">
        <w:rPr>
          <w:u w:val="single"/>
          <w:lang w:val="en-GB"/>
        </w:rPr>
        <w:t xml:space="preserve"> </w:t>
      </w:r>
      <w:proofErr w:type="spellStart"/>
      <w:r w:rsidRPr="006271B0">
        <w:rPr>
          <w:u w:val="single"/>
          <w:lang w:val="en-GB"/>
        </w:rPr>
        <w:t>ms</w:t>
      </w:r>
      <w:proofErr w:type="spellEnd"/>
      <w:r w:rsidRPr="006271B0">
        <w:rPr>
          <w:u w:val="single"/>
          <w:lang w:val="en-GB"/>
        </w:rPr>
        <w:t xml:space="preserve"> </w:t>
      </w:r>
      <w:r w:rsidRPr="0042288B">
        <w:rPr>
          <w:lang w:val="en-GB"/>
        </w:rPr>
        <w:t>before the LTM cell switch command</w:t>
      </w:r>
      <w:r>
        <w:rPr>
          <w:lang w:val="en-GB"/>
        </w:rPr>
        <w:t>.</w:t>
      </w:r>
      <w:bookmarkEnd w:id="57"/>
      <w:bookmarkEnd w:id="58"/>
    </w:p>
    <w:p w14:paraId="0FB3D6ED" w14:textId="45CC41F9" w:rsidR="00705E11" w:rsidRDefault="00D0461B" w:rsidP="00D0461B">
      <w:pPr>
        <w:rPr>
          <w:lang w:val="en-GB"/>
        </w:rPr>
      </w:pPr>
      <w:r>
        <w:rPr>
          <w:lang w:val="en-GB"/>
        </w:rPr>
        <w:t xml:space="preserve">One detail that is left unclear by the requirements is the case when TCI is activated for more candidate cells than the number of candidate cell configurations the UE is capable to process. Logically this limitation would also apply for </w:t>
      </w:r>
      <w:r w:rsidR="00470B5F">
        <w:rPr>
          <w:lang w:val="en-GB"/>
        </w:rPr>
        <w:t xml:space="preserve">fast decoding triggered by </w:t>
      </w:r>
      <w:r>
        <w:rPr>
          <w:lang w:val="en-GB"/>
        </w:rPr>
        <w:t xml:space="preserve">PDCCH order. The current requirement leaves it unclear how long cell switch delay to expect if, for example, network activates TCI state for two cells and UE capability to decode candidate cell configurations is one. Network will not know which candidate cell configuration the UE decoded in this case. </w:t>
      </w:r>
    </w:p>
    <w:p w14:paraId="6940C035" w14:textId="4675E00F" w:rsidR="00705E11" w:rsidRDefault="00705E11" w:rsidP="00D0461B">
      <w:pPr>
        <w:rPr>
          <w:lang w:val="en-GB"/>
        </w:rPr>
      </w:pPr>
      <w:r>
        <w:rPr>
          <w:lang w:val="en-GB"/>
        </w:rPr>
        <w:t xml:space="preserve">In the last meeting it was proposed that the </w:t>
      </w:r>
      <w:r w:rsidR="00553935">
        <w:rPr>
          <w:lang w:val="en-GB"/>
        </w:rPr>
        <w:t>cells for which TCI state activation MAC-CE or PDCCH order was sent the most recently before the cell switch command are the cells for which the UE is expected to have processed the candidate cell configuration before the cell switch command. We think this is the most reasonable approach, so we are supportive for this proposal.</w:t>
      </w:r>
    </w:p>
    <w:p w14:paraId="27844E8E" w14:textId="12E5D224" w:rsidR="00553935" w:rsidRDefault="00F51132" w:rsidP="00553935">
      <w:pPr>
        <w:pStyle w:val="RAN4proposal"/>
        <w:rPr>
          <w:lang w:val="en-GB"/>
        </w:rPr>
      </w:pPr>
      <w:bookmarkStart w:id="59" w:name="_Toc166514329"/>
      <w:r>
        <w:rPr>
          <w:lang w:val="en-GB"/>
        </w:rPr>
        <w:t>When TCI state activation MAC-CE or PDCCH order is sent for more cells than UE capability for fast processing, the cells for which the UE received TCI state activation MAC-CE or PDCCH order the most recently before cell switch command are the one</w:t>
      </w:r>
      <w:r w:rsidR="00E4429C">
        <w:rPr>
          <w:lang w:val="en-GB"/>
        </w:rPr>
        <w:t>s that are pre-processed.</w:t>
      </w:r>
      <w:bookmarkEnd w:id="59"/>
    </w:p>
    <w:p w14:paraId="75124BAB" w14:textId="26D24961" w:rsidR="009874CE" w:rsidRDefault="00F9796B" w:rsidP="007C2C6E">
      <w:pPr>
        <w:rPr>
          <w:lang w:val="en-GB"/>
        </w:rPr>
      </w:pPr>
      <w:r>
        <w:rPr>
          <w:lang w:val="en-GB"/>
        </w:rPr>
        <w:t xml:space="preserve">Furthermore, all the conditions that are agreed need to be updated to cover the two new components of the capability. We have </w:t>
      </w:r>
      <w:r w:rsidR="0013178F">
        <w:rPr>
          <w:lang w:val="en-GB"/>
        </w:rPr>
        <w:t>taken this into account in our CR.</w:t>
      </w:r>
    </w:p>
    <w:p w14:paraId="177B108C" w14:textId="7EBC22FE" w:rsidR="00C20810" w:rsidRDefault="00C20810" w:rsidP="004F5EB7">
      <w:pPr>
        <w:pStyle w:val="RAN4H1"/>
      </w:pPr>
      <w:r>
        <w:t>T</w:t>
      </w:r>
      <w:r w:rsidRPr="003817A3">
        <w:rPr>
          <w:vertAlign w:val="subscript"/>
        </w:rPr>
        <w:t>LTM-processing</w:t>
      </w:r>
    </w:p>
    <w:p w14:paraId="154FA852" w14:textId="114DB904" w:rsidR="009874CE" w:rsidRPr="009874CE" w:rsidRDefault="009874CE" w:rsidP="009874CE">
      <w:pPr>
        <w:rPr>
          <w:lang w:val="en-GB"/>
        </w:rPr>
      </w:pPr>
      <w:r>
        <w:rPr>
          <w:lang w:val="en-GB"/>
        </w:rPr>
        <w:t>The following proposal was captured in the WF regarding the value of T_LTM-processing</w:t>
      </w:r>
      <w:r w:rsidR="00983DEB">
        <w:rPr>
          <w:lang w:val="en-GB"/>
        </w:rPr>
        <w:t xml:space="preserve"> for the role switch scenario:</w:t>
      </w:r>
    </w:p>
    <w:tbl>
      <w:tblPr>
        <w:tblStyle w:val="TableGrid"/>
        <w:tblW w:w="0" w:type="auto"/>
        <w:tblLook w:val="04A0" w:firstRow="1" w:lastRow="0" w:firstColumn="1" w:lastColumn="0" w:noHBand="0" w:noVBand="1"/>
      </w:tblPr>
      <w:tblGrid>
        <w:gridCol w:w="9617"/>
      </w:tblGrid>
      <w:tr w:rsidR="00C20810" w14:paraId="6A5D9BCE" w14:textId="77777777" w:rsidTr="00C20810">
        <w:tc>
          <w:tcPr>
            <w:tcW w:w="9617" w:type="dxa"/>
          </w:tcPr>
          <w:p w14:paraId="45990FE5" w14:textId="77777777" w:rsidR="00C20810" w:rsidRPr="00CE0A54" w:rsidRDefault="00C20810" w:rsidP="00C20810">
            <w:pPr>
              <w:spacing w:after="180"/>
              <w:rPr>
                <w:rFonts w:eastAsia="Times New Roman" w:cs="Times New Roman"/>
                <w:sz w:val="18"/>
                <w:szCs w:val="18"/>
                <w:lang w:val="en-GB"/>
              </w:rPr>
            </w:pPr>
            <w:r w:rsidRPr="00CE0A54">
              <w:rPr>
                <w:rFonts w:eastAsia="Times New Roman" w:cs="Times New Roman"/>
                <w:b/>
                <w:bCs/>
                <w:sz w:val="18"/>
                <w:szCs w:val="18"/>
                <w:u w:val="single"/>
                <w:lang w:val="en-GB"/>
              </w:rPr>
              <w:t>Issue 3-2-5-1: Value of T</w:t>
            </w:r>
            <w:r w:rsidRPr="00CE0A54">
              <w:rPr>
                <w:rFonts w:eastAsia="Times New Roman" w:cs="Times New Roman"/>
                <w:b/>
                <w:bCs/>
                <w:sz w:val="18"/>
                <w:szCs w:val="18"/>
                <w:u w:val="single"/>
                <w:vertAlign w:val="subscript"/>
                <w:lang w:val="en-GB"/>
              </w:rPr>
              <w:t>LTM-processing</w:t>
            </w:r>
          </w:p>
          <w:p w14:paraId="1C03A47A" w14:textId="77777777" w:rsidR="00C20810" w:rsidRPr="00CE0A54" w:rsidRDefault="00C20810" w:rsidP="00C20810">
            <w:pPr>
              <w:spacing w:after="120"/>
              <w:rPr>
                <w:rFonts w:eastAsia="Times New Roman" w:cs="Times New Roman"/>
                <w:sz w:val="18"/>
                <w:szCs w:val="18"/>
                <w:lang w:val="en-GB"/>
              </w:rPr>
            </w:pPr>
            <w:r w:rsidRPr="00CE0A54">
              <w:rPr>
                <w:rFonts w:eastAsia="Times New Roman" w:cs="Times New Roman"/>
                <w:sz w:val="18"/>
                <w:szCs w:val="18"/>
                <w:lang w:val="en-GB"/>
              </w:rPr>
              <w:t>&lt;</w:t>
            </w:r>
            <w:r w:rsidRPr="00CE0A54">
              <w:rPr>
                <w:rFonts w:eastAsia="Times New Roman" w:cs="Times New Roman"/>
                <w:b/>
                <w:bCs/>
                <w:sz w:val="18"/>
                <w:szCs w:val="18"/>
                <w:lang w:val="en-GB"/>
              </w:rPr>
              <w:t>Way Forward</w:t>
            </w:r>
            <w:r w:rsidRPr="00CE0A54">
              <w:rPr>
                <w:rFonts w:eastAsia="Times New Roman" w:cs="Times New Roman"/>
                <w:sz w:val="18"/>
                <w:szCs w:val="18"/>
                <w:lang w:val="en-GB"/>
              </w:rPr>
              <w:t xml:space="preserve"> &gt;: </w:t>
            </w:r>
            <w:r w:rsidRPr="00CE0A54">
              <w:rPr>
                <w:rFonts w:eastAsia="Times New Roman" w:cs="Times New Roman"/>
                <w:b/>
                <w:bCs/>
                <w:sz w:val="18"/>
                <w:szCs w:val="18"/>
                <w:lang w:val="en-GB"/>
              </w:rPr>
              <w:t>Further discuss the following proposal</w:t>
            </w:r>
          </w:p>
          <w:p w14:paraId="52C99F75" w14:textId="77777777" w:rsidR="00C20810" w:rsidRPr="00CE0A54" w:rsidRDefault="00C20810" w:rsidP="00925656">
            <w:pPr>
              <w:numPr>
                <w:ilvl w:val="0"/>
                <w:numId w:val="22"/>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 xml:space="preserve">In R18, if target </w:t>
            </w:r>
            <w:proofErr w:type="spellStart"/>
            <w:r w:rsidRPr="00CE0A54">
              <w:rPr>
                <w:rFonts w:eastAsia="Times New Roman" w:cs="Times New Roman"/>
                <w:sz w:val="18"/>
                <w:szCs w:val="18"/>
                <w:lang w:val="en-GB"/>
              </w:rPr>
              <w:t>SpCell</w:t>
            </w:r>
            <w:proofErr w:type="spellEnd"/>
            <w:r w:rsidRPr="00CE0A54">
              <w:rPr>
                <w:rFonts w:eastAsia="Times New Roman" w:cs="Times New Roman"/>
                <w:sz w:val="18"/>
                <w:szCs w:val="18"/>
                <w:lang w:val="en-GB"/>
              </w:rPr>
              <w:t xml:space="preserve"> is current </w:t>
            </w:r>
            <w:proofErr w:type="spellStart"/>
            <w:r w:rsidRPr="00CE0A54">
              <w:rPr>
                <w:rFonts w:eastAsia="Times New Roman" w:cs="Times New Roman"/>
                <w:sz w:val="18"/>
                <w:szCs w:val="18"/>
                <w:lang w:val="en-GB"/>
              </w:rPr>
              <w:t>SCell</w:t>
            </w:r>
            <w:proofErr w:type="spellEnd"/>
            <w:r w:rsidRPr="00CE0A54">
              <w:rPr>
                <w:rFonts w:eastAsia="Times New Roman" w:cs="Times New Roman"/>
                <w:sz w:val="18"/>
                <w:szCs w:val="18"/>
                <w:lang w:val="en-GB"/>
              </w:rPr>
              <w:t>, T</w:t>
            </w:r>
            <w:r w:rsidRPr="00CE0A54">
              <w:rPr>
                <w:rFonts w:eastAsia="Times New Roman" w:cs="Times New Roman"/>
                <w:sz w:val="18"/>
                <w:szCs w:val="18"/>
                <w:vertAlign w:val="subscript"/>
                <w:lang w:val="en-GB"/>
              </w:rPr>
              <w:t>LTM-processing</w:t>
            </w:r>
            <w:r w:rsidRPr="00CE0A54">
              <w:rPr>
                <w:rFonts w:eastAsia="Times New Roman" w:cs="Times New Roman"/>
                <w:sz w:val="18"/>
                <w:szCs w:val="18"/>
                <w:lang w:val="en-GB"/>
              </w:rPr>
              <w:t xml:space="preserve"> is 10 </w:t>
            </w:r>
            <w:proofErr w:type="spellStart"/>
            <w:r w:rsidRPr="00CE0A54">
              <w:rPr>
                <w:rFonts w:eastAsia="Times New Roman" w:cs="Times New Roman"/>
                <w:sz w:val="18"/>
                <w:szCs w:val="18"/>
                <w:lang w:val="en-GB"/>
              </w:rPr>
              <w:t>ms</w:t>
            </w:r>
            <w:proofErr w:type="spellEnd"/>
            <w:r w:rsidRPr="00CE0A54">
              <w:rPr>
                <w:rFonts w:eastAsia="Times New Roman" w:cs="Times New Roman"/>
                <w:sz w:val="18"/>
                <w:szCs w:val="18"/>
                <w:lang w:val="en-GB"/>
              </w:rPr>
              <w:t xml:space="preserve"> for intra-FR and 20ms for inter-FR.</w:t>
            </w:r>
          </w:p>
          <w:p w14:paraId="0B4B7F41" w14:textId="77777777" w:rsidR="00C20810" w:rsidRDefault="00C20810" w:rsidP="00C20810">
            <w:pPr>
              <w:rPr>
                <w:lang w:val="en-GB"/>
              </w:rPr>
            </w:pPr>
          </w:p>
        </w:tc>
      </w:tr>
    </w:tbl>
    <w:p w14:paraId="26A6C081" w14:textId="77777777" w:rsidR="00C20810" w:rsidRPr="00C20810" w:rsidRDefault="00C20810" w:rsidP="00C20810">
      <w:pPr>
        <w:rPr>
          <w:lang w:val="en-GB"/>
        </w:rPr>
      </w:pPr>
    </w:p>
    <w:p w14:paraId="093E446A" w14:textId="3599E4DB" w:rsidR="007C2C6E" w:rsidRDefault="00983DEB" w:rsidP="007C2C6E">
      <w:pPr>
        <w:rPr>
          <w:lang w:val="en-GB"/>
        </w:rPr>
      </w:pPr>
      <w:r>
        <w:rPr>
          <w:lang w:val="en-GB"/>
        </w:rPr>
        <w:t>We are supportive for this proposal.</w:t>
      </w:r>
    </w:p>
    <w:p w14:paraId="1245B1D5" w14:textId="37A0E9BF" w:rsidR="00983DEB" w:rsidRDefault="00983DEB" w:rsidP="00983DEB">
      <w:pPr>
        <w:pStyle w:val="RAN4proposal"/>
        <w:rPr>
          <w:lang w:val="en-GB"/>
        </w:rPr>
      </w:pPr>
      <w:bookmarkStart w:id="60" w:name="_Toc166514330"/>
      <w:r w:rsidRPr="00983DEB">
        <w:rPr>
          <w:lang w:val="en-GB"/>
        </w:rPr>
        <w:t xml:space="preserve">In R18, if target </w:t>
      </w:r>
      <w:proofErr w:type="spellStart"/>
      <w:r w:rsidRPr="00983DEB">
        <w:rPr>
          <w:lang w:val="en-GB"/>
        </w:rPr>
        <w:t>SpCell</w:t>
      </w:r>
      <w:proofErr w:type="spellEnd"/>
      <w:r w:rsidRPr="00983DEB">
        <w:rPr>
          <w:lang w:val="en-GB"/>
        </w:rPr>
        <w:t xml:space="preserve"> is current </w:t>
      </w:r>
      <w:proofErr w:type="spellStart"/>
      <w:r w:rsidRPr="00983DEB">
        <w:rPr>
          <w:lang w:val="en-GB"/>
        </w:rPr>
        <w:t>SCell</w:t>
      </w:r>
      <w:proofErr w:type="spellEnd"/>
      <w:r w:rsidRPr="00983DEB">
        <w:rPr>
          <w:lang w:val="en-GB"/>
        </w:rPr>
        <w:t>, T</w:t>
      </w:r>
      <w:r w:rsidRPr="00983DEB">
        <w:rPr>
          <w:vertAlign w:val="subscript"/>
          <w:lang w:val="en-GB"/>
        </w:rPr>
        <w:t>LTM-processing</w:t>
      </w:r>
      <w:r w:rsidRPr="00983DEB">
        <w:rPr>
          <w:lang w:val="en-GB"/>
        </w:rPr>
        <w:t xml:space="preserve"> is 10 </w:t>
      </w:r>
      <w:proofErr w:type="spellStart"/>
      <w:r w:rsidRPr="00983DEB">
        <w:rPr>
          <w:lang w:val="en-GB"/>
        </w:rPr>
        <w:t>ms</w:t>
      </w:r>
      <w:proofErr w:type="spellEnd"/>
      <w:r w:rsidRPr="00983DEB">
        <w:rPr>
          <w:lang w:val="en-GB"/>
        </w:rPr>
        <w:t xml:space="preserve"> for intra-FR and 20ms for inter-FR.</w:t>
      </w:r>
      <w:bookmarkEnd w:id="60"/>
    </w:p>
    <w:p w14:paraId="3223D904" w14:textId="560A0BEF" w:rsidR="00CA3F25" w:rsidRDefault="00983DEB" w:rsidP="00983DEB">
      <w:pPr>
        <w:rPr>
          <w:lang w:val="en-GB"/>
        </w:rPr>
      </w:pPr>
      <w:r>
        <w:rPr>
          <w:lang w:val="en-GB"/>
        </w:rPr>
        <w:t xml:space="preserve">If this proposal is acceptable to the group, we think it would be good to define a </w:t>
      </w:r>
      <w:r w:rsidR="00644B7D">
        <w:rPr>
          <w:lang w:val="en-GB"/>
        </w:rPr>
        <w:t xml:space="preserve">cell switch delay </w:t>
      </w:r>
      <w:r>
        <w:rPr>
          <w:lang w:val="en-GB"/>
        </w:rPr>
        <w:t>test case for this scenario</w:t>
      </w:r>
      <w:r w:rsidR="00644B7D">
        <w:rPr>
          <w:lang w:val="en-GB"/>
        </w:rPr>
        <w:t>.</w:t>
      </w:r>
    </w:p>
    <w:p w14:paraId="06417F1A" w14:textId="77777777" w:rsidR="00CA3F25" w:rsidRDefault="00CA3F25" w:rsidP="00CA3F25">
      <w:pPr>
        <w:pStyle w:val="RAN4H1"/>
      </w:pPr>
      <w:r>
        <w:t>UE based TA</w:t>
      </w:r>
    </w:p>
    <w:p w14:paraId="19B5CB6F" w14:textId="77777777" w:rsidR="00CA3F25" w:rsidRPr="00A57383" w:rsidRDefault="00CA3F25" w:rsidP="00CA3F25">
      <w:pPr>
        <w:rPr>
          <w:lang w:val="en-GB"/>
        </w:rPr>
      </w:pPr>
      <w:r>
        <w:rPr>
          <w:lang w:val="en-GB"/>
        </w:rPr>
        <w:t>In the last meeting it was discussed whether to define requirements for UE based TA estimation in Rel-18 or not. The following options were captured in the WF:</w:t>
      </w:r>
    </w:p>
    <w:tbl>
      <w:tblPr>
        <w:tblStyle w:val="TableGrid"/>
        <w:tblW w:w="0" w:type="auto"/>
        <w:tblLook w:val="04A0" w:firstRow="1" w:lastRow="0" w:firstColumn="1" w:lastColumn="0" w:noHBand="0" w:noVBand="1"/>
      </w:tblPr>
      <w:tblGrid>
        <w:gridCol w:w="9617"/>
      </w:tblGrid>
      <w:tr w:rsidR="00CA3F25" w14:paraId="7FDFF16B" w14:textId="77777777" w:rsidTr="00705A7D">
        <w:tc>
          <w:tcPr>
            <w:tcW w:w="9617" w:type="dxa"/>
          </w:tcPr>
          <w:p w14:paraId="6E4A23A2" w14:textId="77777777" w:rsidR="00CA3F25" w:rsidRPr="00CE0A54" w:rsidRDefault="00CA3F25" w:rsidP="00705A7D">
            <w:pPr>
              <w:spacing w:before="180" w:after="180"/>
              <w:rPr>
                <w:rFonts w:ascii="Arial" w:eastAsia="Times New Roman" w:hAnsi="Arial" w:cs="Arial"/>
                <w:sz w:val="22"/>
              </w:rPr>
            </w:pPr>
            <w:r w:rsidRPr="00CE0A54">
              <w:rPr>
                <w:rFonts w:ascii="Arial" w:eastAsia="Times New Roman" w:hAnsi="Arial" w:cs="Arial"/>
                <w:sz w:val="22"/>
                <w:lang w:val="en-GB"/>
              </w:rPr>
              <w:t xml:space="preserve">1.2 Sub-topic 1-2 </w:t>
            </w:r>
            <w:r w:rsidRPr="00CE0A54">
              <w:rPr>
                <w:rFonts w:ascii="Arial" w:eastAsia="Times New Roman" w:hAnsi="Arial" w:cs="Arial"/>
                <w:sz w:val="22"/>
              </w:rPr>
              <w:t>UE based TA measurement</w:t>
            </w:r>
          </w:p>
          <w:p w14:paraId="2D45F48A" w14:textId="77777777" w:rsidR="00CA3F25" w:rsidRPr="00CE0A54" w:rsidRDefault="00CA3F25" w:rsidP="00705A7D">
            <w:pPr>
              <w:spacing w:after="180"/>
              <w:rPr>
                <w:rFonts w:eastAsia="Times New Roman" w:cs="Times New Roman"/>
                <w:sz w:val="18"/>
                <w:szCs w:val="18"/>
                <w:lang w:val="en-GB"/>
              </w:rPr>
            </w:pPr>
            <w:r w:rsidRPr="00CE0A54">
              <w:rPr>
                <w:rFonts w:eastAsia="Times New Roman" w:cs="Times New Roman"/>
                <w:b/>
                <w:bCs/>
                <w:sz w:val="18"/>
                <w:szCs w:val="18"/>
                <w:u w:val="single"/>
                <w:lang w:val="en-GB"/>
              </w:rPr>
              <w:t>Issue 1-2-1: Whether and how to define timing requirements for UE based TA measurement</w:t>
            </w:r>
          </w:p>
          <w:p w14:paraId="6FC3212E" w14:textId="77777777" w:rsidR="00CA3F25" w:rsidRPr="00CE0A54" w:rsidRDefault="00CA3F25" w:rsidP="00705A7D">
            <w:pPr>
              <w:spacing w:after="180"/>
              <w:rPr>
                <w:rFonts w:eastAsia="Times New Roman" w:cs="Times New Roman"/>
                <w:sz w:val="18"/>
                <w:szCs w:val="18"/>
                <w:lang w:val="en-GB"/>
              </w:rPr>
            </w:pPr>
            <w:r w:rsidRPr="00CE0A54">
              <w:rPr>
                <w:rFonts w:eastAsia="Times New Roman" w:cs="Times New Roman"/>
                <w:b/>
                <w:bCs/>
                <w:sz w:val="18"/>
                <w:szCs w:val="18"/>
                <w:lang w:val="en-GB"/>
              </w:rPr>
              <w:t xml:space="preserve">&lt;Way Forward &gt;: </w:t>
            </w:r>
            <w:r w:rsidRPr="00CE0A54">
              <w:rPr>
                <w:rFonts w:eastAsia="Times New Roman" w:cs="Times New Roman"/>
                <w:sz w:val="18"/>
                <w:szCs w:val="18"/>
                <w:lang w:val="en-GB"/>
              </w:rPr>
              <w:t>Further discuss the following options:</w:t>
            </w:r>
          </w:p>
          <w:p w14:paraId="2BDCD3C1" w14:textId="77777777" w:rsidR="00CA3F25" w:rsidRPr="00CE0A54" w:rsidRDefault="00CA3F25" w:rsidP="00705A7D">
            <w:pPr>
              <w:numPr>
                <w:ilvl w:val="0"/>
                <w:numId w:val="8"/>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Option 1 (CMCC, vivo): Define timing requirements for UE based TA measurement for LTM.</w:t>
            </w:r>
          </w:p>
          <w:p w14:paraId="51B45845" w14:textId="77777777" w:rsidR="00CA3F25" w:rsidRPr="00CE0A54" w:rsidRDefault="00CA3F25" w:rsidP="00705A7D">
            <w:pPr>
              <w:numPr>
                <w:ilvl w:val="1"/>
                <w:numId w:val="8"/>
              </w:numPr>
              <w:spacing w:after="120"/>
              <w:textAlignment w:val="center"/>
              <w:rPr>
                <w:rFonts w:ascii="Calibri" w:eastAsia="Times New Roman" w:hAnsi="Calibri" w:cs="Calibri"/>
                <w:szCs w:val="20"/>
              </w:rPr>
            </w:pPr>
            <w:r w:rsidRPr="00CE0A54">
              <w:rPr>
                <w:rFonts w:eastAsia="Times New Roman" w:cs="Times New Roman"/>
                <w:sz w:val="18"/>
                <w:szCs w:val="18"/>
                <w:lang w:val="en-GB"/>
              </w:rPr>
              <w:t>Option 1a (CMCC): for UE autonomous TA adjustment for LTM, it is proposed that UE autonomously adjusts the TA based on twice of the DL timing difference if the DL timing difference is</w:t>
            </w:r>
            <w:r w:rsidRPr="00CE0A54">
              <w:rPr>
                <w:rFonts w:ascii="SimSun" w:eastAsia="SimSun" w:hAnsi="SimSun" w:cs="Calibri" w:hint="eastAsia"/>
                <w:sz w:val="18"/>
                <w:szCs w:val="18"/>
                <w:lang w:eastAsia="zh-CN"/>
              </w:rPr>
              <w:t>≥</w:t>
            </w:r>
            <w:r w:rsidRPr="00CE0A54">
              <w:rPr>
                <w:rFonts w:eastAsia="Times New Roman" w:cs="Times New Roman"/>
                <w:sz w:val="18"/>
                <w:szCs w:val="18"/>
                <w:lang w:val="en-GB"/>
              </w:rPr>
              <w:t>CP/4, and the UL timing requirements after one-shot autonomous TA adjustment is ±</w:t>
            </w:r>
            <w:proofErr w:type="spellStart"/>
            <w:r w:rsidRPr="00CE0A54">
              <w:rPr>
                <w:rFonts w:eastAsia="Times New Roman" w:cs="Times New Roman"/>
                <w:sz w:val="18"/>
                <w:szCs w:val="18"/>
                <w:lang w:val="en-GB"/>
              </w:rPr>
              <w:t>Te</w:t>
            </w:r>
            <w:proofErr w:type="spellEnd"/>
            <w:r w:rsidRPr="00CE0A54">
              <w:rPr>
                <w:rFonts w:eastAsia="Times New Roman" w:cs="Times New Roman"/>
                <w:sz w:val="18"/>
                <w:szCs w:val="18"/>
                <w:lang w:val="en-GB"/>
              </w:rPr>
              <w:t xml:space="preserve"> (similar as the UE transmit timing requirements for LPHAP defined in TS38.133 7.1.2.4).</w:t>
            </w:r>
          </w:p>
          <w:p w14:paraId="0EAB4202" w14:textId="77777777" w:rsidR="00CA3F25" w:rsidRPr="00CE0A54" w:rsidRDefault="00CA3F25" w:rsidP="00705A7D">
            <w:pPr>
              <w:numPr>
                <w:ilvl w:val="0"/>
                <w:numId w:val="8"/>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Option 2 (MTK, ZTE): Not to define requirements for UE based TA measurement in R18.</w:t>
            </w:r>
          </w:p>
          <w:p w14:paraId="5B1012A1" w14:textId="77777777" w:rsidR="00CA3F25" w:rsidRPr="00CE0A54" w:rsidRDefault="00CA3F25" w:rsidP="00705A7D">
            <w:pPr>
              <w:numPr>
                <w:ilvl w:val="0"/>
                <w:numId w:val="8"/>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 xml:space="preserve">Option 3 (Nokia): </w:t>
            </w:r>
          </w:p>
          <w:p w14:paraId="12A78468" w14:textId="77777777" w:rsidR="00CA3F25" w:rsidRPr="00CE0A54" w:rsidRDefault="00CA3F25" w:rsidP="00705A7D">
            <w:pPr>
              <w:numPr>
                <w:ilvl w:val="1"/>
                <w:numId w:val="8"/>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lastRenderedPageBreak/>
              <w:t>It is ok not to define requirements for UE based TA measurement in R18 but discussions about no interruptions and transmit timing is still needed. If the requirements are to be introduced in rel-18, at least the issues listed in this contribution need to be taken into account (</w:t>
            </w:r>
            <w:proofErr w:type="spellStart"/>
            <w:r w:rsidRPr="00CE0A54">
              <w:rPr>
                <w:rFonts w:eastAsia="Times New Roman" w:cs="Times New Roman"/>
                <w:sz w:val="18"/>
                <w:szCs w:val="18"/>
                <w:lang w:val="en-GB"/>
              </w:rPr>
              <w:t>RSes</w:t>
            </w:r>
            <w:proofErr w:type="spellEnd"/>
            <w:r w:rsidRPr="00CE0A54">
              <w:rPr>
                <w:rFonts w:eastAsia="Times New Roman" w:cs="Times New Roman"/>
                <w:sz w:val="18"/>
                <w:szCs w:val="18"/>
                <w:lang w:val="en-GB"/>
              </w:rPr>
              <w:t>, TA acquisition delay, etc.)</w:t>
            </w:r>
          </w:p>
          <w:p w14:paraId="3F8F3C0F" w14:textId="77777777" w:rsidR="00CA3F25" w:rsidRPr="00CE0A54" w:rsidRDefault="00CA3F25" w:rsidP="00705A7D">
            <w:pPr>
              <w:numPr>
                <w:ilvl w:val="2"/>
                <w:numId w:val="8"/>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Any UE based TA measurements shall not cause any impact to the network, for example, interruptions.</w:t>
            </w:r>
          </w:p>
          <w:p w14:paraId="74FFE0B7" w14:textId="77777777" w:rsidR="00CA3F25" w:rsidRPr="00CE0A54" w:rsidRDefault="00CA3F25" w:rsidP="00705A7D">
            <w:pPr>
              <w:numPr>
                <w:ilvl w:val="2"/>
                <w:numId w:val="8"/>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existing transmit timing accuracy requirements shall apply.</w:t>
            </w:r>
          </w:p>
          <w:p w14:paraId="175CC172" w14:textId="77777777" w:rsidR="00CA3F25" w:rsidRPr="00CE0A54" w:rsidRDefault="00CA3F25" w:rsidP="00705A7D">
            <w:pPr>
              <w:numPr>
                <w:ilvl w:val="2"/>
                <w:numId w:val="8"/>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RAN4 should discuss which measurements are expected to be used when performing UE based TA measurements.</w:t>
            </w:r>
          </w:p>
          <w:p w14:paraId="5C75FAB8" w14:textId="77777777" w:rsidR="00CA3F25" w:rsidRPr="00CE0A54" w:rsidRDefault="00CA3F25" w:rsidP="00705A7D">
            <w:pPr>
              <w:numPr>
                <w:ilvl w:val="2"/>
                <w:numId w:val="8"/>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RAN4 need to discuss how long the acquisition of the UE based TA takes after LTM candidate cell configuration, to the point where UE is expected to have estimated the TA.</w:t>
            </w:r>
          </w:p>
          <w:p w14:paraId="3520498C" w14:textId="77777777" w:rsidR="00CA3F25" w:rsidRPr="00CE0A54" w:rsidRDefault="00CA3F25" w:rsidP="00705A7D">
            <w:pPr>
              <w:numPr>
                <w:ilvl w:val="2"/>
                <w:numId w:val="8"/>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RAN4 should discuss requirements for the accuracy of the UE estimated TA.</w:t>
            </w:r>
          </w:p>
          <w:p w14:paraId="32B25E7F" w14:textId="77777777" w:rsidR="00CA3F25" w:rsidRDefault="00CA3F25" w:rsidP="00705A7D">
            <w:pPr>
              <w:rPr>
                <w:lang w:val="en-GB"/>
              </w:rPr>
            </w:pPr>
          </w:p>
        </w:tc>
      </w:tr>
    </w:tbl>
    <w:p w14:paraId="4D3D9A6B" w14:textId="77777777" w:rsidR="00CA3F25" w:rsidRDefault="00CA3F25" w:rsidP="00CA3F25">
      <w:pPr>
        <w:rPr>
          <w:lang w:val="en-GB"/>
        </w:rPr>
      </w:pPr>
    </w:p>
    <w:p w14:paraId="4F59E126" w14:textId="5A78BD38" w:rsidR="00CA3F25" w:rsidRDefault="00CA3F25" w:rsidP="00CE0A54">
      <w:pPr>
        <w:jc w:val="both"/>
        <w:rPr>
          <w:lang w:val="en-GB"/>
        </w:rPr>
      </w:pPr>
      <w:r>
        <w:rPr>
          <w:lang w:val="en-GB"/>
        </w:rPr>
        <w:t>UE based TA estimation is supported by RAN1 and RAN2 specifications in Rel-18, and the network may configure UE based TA for one or more LTM candidate cells in the LTM candidate cell configuration. RAN1/2 left many of the details of UE based TA estimation up to the UE implementation in Rel-18. Hence, the feature is supported but there are no RAN4 requirements.</w:t>
      </w:r>
    </w:p>
    <w:p w14:paraId="461F4652" w14:textId="0717DDBE" w:rsidR="00CA3F25" w:rsidRDefault="00CA3F25" w:rsidP="00CE0A54">
      <w:pPr>
        <w:jc w:val="both"/>
        <w:rPr>
          <w:lang w:val="en-GB"/>
        </w:rPr>
      </w:pPr>
      <w:r>
        <w:rPr>
          <w:lang w:val="en-GB"/>
        </w:rPr>
        <w:t xml:space="preserve">As we have discussed in our previous contributions, defining requirements for UE based TA would be good for the feature completion. However, we foresee that the discussion will become very long and complicated, and RAN4 would need to take into account many different aspects, which we have listed in our proposal in the last meeting. Considering RAN4 is already in the </w:t>
      </w:r>
      <w:r w:rsidR="00453D02">
        <w:rPr>
          <w:lang w:val="en-GB"/>
        </w:rPr>
        <w:t xml:space="preserve">third meeting of the </w:t>
      </w:r>
      <w:r>
        <w:rPr>
          <w:lang w:val="en-GB"/>
        </w:rPr>
        <w:t>maintenance phase of the Further Mobility Enhancements WI, we prefer not to define requirements for UE based TA in Rel-18 time frame, but instead do this in later releases with careful consideration of all the aspects of the feature.</w:t>
      </w:r>
    </w:p>
    <w:p w14:paraId="38D997A0" w14:textId="0B0120D9" w:rsidR="00CA3F25" w:rsidRDefault="00EF6827" w:rsidP="00CA3F25">
      <w:pPr>
        <w:pStyle w:val="RAN4proposal"/>
        <w:rPr>
          <w:lang w:val="en-GB"/>
        </w:rPr>
      </w:pPr>
      <w:bookmarkStart w:id="61" w:name="_Toc166514331"/>
      <w:r>
        <w:rPr>
          <w:lang w:val="en-GB"/>
        </w:rPr>
        <w:t xml:space="preserve">Not to </w:t>
      </w:r>
      <w:r w:rsidR="00CA3F25">
        <w:rPr>
          <w:lang w:val="en-GB"/>
        </w:rPr>
        <w:t>define requirements for UE based TA estimation in Rel-18</w:t>
      </w:r>
      <w:r w:rsidR="00C739F1">
        <w:rPr>
          <w:lang w:val="en-GB"/>
        </w:rPr>
        <w:t xml:space="preserve"> but leave it for future releases</w:t>
      </w:r>
      <w:r w:rsidR="00CA3F25">
        <w:rPr>
          <w:lang w:val="en-GB"/>
        </w:rPr>
        <w:t>.</w:t>
      </w:r>
      <w:bookmarkEnd w:id="61"/>
      <w:r w:rsidR="00C71506">
        <w:rPr>
          <w:lang w:val="en-GB"/>
        </w:rPr>
        <w:t xml:space="preserve"> </w:t>
      </w:r>
    </w:p>
    <w:p w14:paraId="0E9A94D1" w14:textId="77777777" w:rsidR="00CA3F25" w:rsidRDefault="00CA3F25" w:rsidP="00CA3F25">
      <w:pPr>
        <w:pStyle w:val="RAN4H1"/>
      </w:pPr>
      <w:r>
        <w:t xml:space="preserve">Measurements on deactivated </w:t>
      </w:r>
      <w:proofErr w:type="spellStart"/>
      <w:r>
        <w:t>SCells</w:t>
      </w:r>
      <w:proofErr w:type="spellEnd"/>
    </w:p>
    <w:p w14:paraId="5B4BD889" w14:textId="77777777" w:rsidR="00CA3F25" w:rsidRPr="00F42F3C" w:rsidRDefault="00CA3F25" w:rsidP="00CA3F25">
      <w:pPr>
        <w:rPr>
          <w:lang w:val="en-GB"/>
        </w:rPr>
      </w:pPr>
      <w:r>
        <w:rPr>
          <w:lang w:val="en-GB"/>
        </w:rPr>
        <w:t xml:space="preserve">RAN4 discussed the need to define requirements for measurements on deactivated </w:t>
      </w:r>
      <w:proofErr w:type="spellStart"/>
      <w:r>
        <w:rPr>
          <w:lang w:val="en-GB"/>
        </w:rPr>
        <w:t>SCells</w:t>
      </w:r>
      <w:proofErr w:type="spellEnd"/>
      <w:r>
        <w:rPr>
          <w:lang w:val="en-GB"/>
        </w:rPr>
        <w:t xml:space="preserve"> in the last meeting. The proposals were listed in the WF: </w:t>
      </w:r>
    </w:p>
    <w:tbl>
      <w:tblPr>
        <w:tblStyle w:val="TableGrid"/>
        <w:tblW w:w="0" w:type="auto"/>
        <w:tblLook w:val="04A0" w:firstRow="1" w:lastRow="0" w:firstColumn="1" w:lastColumn="0" w:noHBand="0" w:noVBand="1"/>
      </w:tblPr>
      <w:tblGrid>
        <w:gridCol w:w="9617"/>
      </w:tblGrid>
      <w:tr w:rsidR="00CA3F25" w14:paraId="01BFA984" w14:textId="77777777" w:rsidTr="00705A7D">
        <w:tc>
          <w:tcPr>
            <w:tcW w:w="9617" w:type="dxa"/>
          </w:tcPr>
          <w:p w14:paraId="07BEEBF8" w14:textId="77777777" w:rsidR="00CA3F25" w:rsidRPr="00CE0A54" w:rsidRDefault="00CA3F25" w:rsidP="00705A7D">
            <w:pPr>
              <w:spacing w:after="120"/>
              <w:rPr>
                <w:rFonts w:eastAsia="Times New Roman" w:cs="Times New Roman"/>
                <w:sz w:val="18"/>
                <w:szCs w:val="18"/>
                <w:lang w:val="en-GB"/>
              </w:rPr>
            </w:pPr>
            <w:r w:rsidRPr="00CE0A54">
              <w:rPr>
                <w:rFonts w:eastAsia="Times New Roman" w:cs="Times New Roman"/>
                <w:b/>
                <w:bCs/>
                <w:sz w:val="18"/>
                <w:szCs w:val="18"/>
                <w:u w:val="single"/>
                <w:lang w:val="en-GB"/>
              </w:rPr>
              <w:t xml:space="preserve">Issue 2-1-1: L1-RSRP measurement on intra-f </w:t>
            </w:r>
            <w:proofErr w:type="spellStart"/>
            <w:r w:rsidRPr="00CE0A54">
              <w:rPr>
                <w:rFonts w:eastAsia="Times New Roman" w:cs="Times New Roman"/>
                <w:b/>
                <w:bCs/>
                <w:sz w:val="18"/>
                <w:szCs w:val="18"/>
                <w:u w:val="single"/>
                <w:lang w:val="en-GB"/>
              </w:rPr>
              <w:t>neighbor</w:t>
            </w:r>
            <w:proofErr w:type="spellEnd"/>
            <w:r w:rsidRPr="00CE0A54">
              <w:rPr>
                <w:rFonts w:eastAsia="Times New Roman" w:cs="Times New Roman"/>
                <w:b/>
                <w:bCs/>
                <w:sz w:val="18"/>
                <w:szCs w:val="18"/>
                <w:u w:val="single"/>
                <w:lang w:val="en-GB"/>
              </w:rPr>
              <w:t xml:space="preserve"> cell of deactivated SCC</w:t>
            </w:r>
          </w:p>
          <w:p w14:paraId="426F47A9" w14:textId="77777777" w:rsidR="00CA3F25" w:rsidRPr="00CE0A54" w:rsidRDefault="00CA3F25" w:rsidP="00705A7D">
            <w:pPr>
              <w:spacing w:after="180"/>
              <w:rPr>
                <w:rFonts w:eastAsia="Times New Roman" w:cs="Times New Roman"/>
                <w:sz w:val="18"/>
                <w:szCs w:val="18"/>
                <w:lang w:val="en-GB"/>
              </w:rPr>
            </w:pPr>
            <w:r w:rsidRPr="00CE0A54">
              <w:rPr>
                <w:rFonts w:eastAsia="Times New Roman" w:cs="Times New Roman"/>
                <w:b/>
                <w:bCs/>
                <w:sz w:val="18"/>
                <w:szCs w:val="18"/>
                <w:lang w:val="en-GB"/>
              </w:rPr>
              <w:t xml:space="preserve">&lt;Way Forward &gt;: </w:t>
            </w:r>
            <w:r w:rsidRPr="00CE0A54">
              <w:rPr>
                <w:rFonts w:eastAsia="Times New Roman" w:cs="Times New Roman"/>
                <w:sz w:val="18"/>
                <w:szCs w:val="18"/>
                <w:lang w:val="en-GB"/>
              </w:rPr>
              <w:t>Further discuss the following options:</w:t>
            </w:r>
          </w:p>
          <w:p w14:paraId="421CEB92" w14:textId="77777777" w:rsidR="00CA3F25" w:rsidRPr="00CE0A54" w:rsidRDefault="00CA3F25" w:rsidP="00705A7D">
            <w:pPr>
              <w:numPr>
                <w:ilvl w:val="0"/>
                <w:numId w:val="9"/>
              </w:numPr>
              <w:spacing w:after="180"/>
              <w:textAlignment w:val="center"/>
              <w:rPr>
                <w:rFonts w:ascii="Calibri" w:eastAsia="Times New Roman" w:hAnsi="Calibri" w:cs="Calibri"/>
                <w:szCs w:val="20"/>
                <w:lang w:val="en-GB"/>
              </w:rPr>
            </w:pPr>
            <w:r w:rsidRPr="00CE0A54">
              <w:rPr>
                <w:rFonts w:eastAsia="Times New Roman" w:cs="Times New Roman"/>
                <w:sz w:val="18"/>
                <w:szCs w:val="18"/>
                <w:lang w:val="en-GB"/>
              </w:rPr>
              <w:t xml:space="preserve">Option 1 (Apple, MTK): LTM intra-frequency L1-RSRP requirements defined in R18 are not applicable to </w:t>
            </w:r>
            <w:proofErr w:type="spellStart"/>
            <w:r w:rsidRPr="00CE0A54">
              <w:rPr>
                <w:rFonts w:eastAsia="Times New Roman" w:cs="Times New Roman"/>
                <w:sz w:val="18"/>
                <w:szCs w:val="18"/>
                <w:lang w:val="en-GB"/>
              </w:rPr>
              <w:t>neighbor</w:t>
            </w:r>
            <w:proofErr w:type="spellEnd"/>
            <w:r w:rsidRPr="00CE0A54">
              <w:rPr>
                <w:rFonts w:eastAsia="Times New Roman" w:cs="Times New Roman"/>
                <w:sz w:val="18"/>
                <w:szCs w:val="18"/>
                <w:lang w:val="en-GB"/>
              </w:rPr>
              <w:t xml:space="preserve"> cell on deactivated SCC.</w:t>
            </w:r>
          </w:p>
          <w:p w14:paraId="6A861D53" w14:textId="77777777" w:rsidR="00CA3F25" w:rsidRPr="00CE0A54" w:rsidRDefault="00CA3F25" w:rsidP="00705A7D">
            <w:pPr>
              <w:numPr>
                <w:ilvl w:val="1"/>
                <w:numId w:val="9"/>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Option 1a (Apple): not define requirements in R18</w:t>
            </w:r>
          </w:p>
          <w:p w14:paraId="361FD876" w14:textId="77777777" w:rsidR="00CA3F25" w:rsidRPr="00CE0A54" w:rsidRDefault="00CA3F25" w:rsidP="00705A7D">
            <w:pPr>
              <w:numPr>
                <w:ilvl w:val="1"/>
                <w:numId w:val="9"/>
              </w:numPr>
              <w:spacing w:after="120"/>
              <w:textAlignment w:val="center"/>
              <w:rPr>
                <w:rFonts w:ascii="Calibri" w:eastAsia="Times New Roman" w:hAnsi="Calibri" w:cs="Calibri"/>
                <w:szCs w:val="20"/>
                <w:lang w:val="en-GB"/>
              </w:rPr>
            </w:pPr>
            <w:r w:rsidRPr="00CE0A54">
              <w:rPr>
                <w:rFonts w:eastAsia="Times New Roman" w:cs="Times New Roman"/>
                <w:sz w:val="18"/>
                <w:szCs w:val="18"/>
                <w:lang w:val="en-GB"/>
              </w:rPr>
              <w:t xml:space="preserve">Option 1b (Apple): allow similar measurement relaxation as L3 measurement (e.g. following </w:t>
            </w:r>
            <w:proofErr w:type="spellStart"/>
            <w:r w:rsidRPr="00CE0A54">
              <w:rPr>
                <w:rFonts w:eastAsia="Times New Roman" w:cs="Times New Roman"/>
                <w:sz w:val="18"/>
                <w:szCs w:val="18"/>
                <w:lang w:val="en-GB"/>
              </w:rPr>
              <w:t>measCycleSCell</w:t>
            </w:r>
            <w:proofErr w:type="spellEnd"/>
            <w:r w:rsidRPr="00CE0A54">
              <w:rPr>
                <w:rFonts w:eastAsia="Times New Roman" w:cs="Times New Roman"/>
                <w:sz w:val="18"/>
                <w:szCs w:val="18"/>
                <w:lang w:val="en-GB"/>
              </w:rPr>
              <w:t>)</w:t>
            </w:r>
          </w:p>
          <w:p w14:paraId="7EC00280" w14:textId="77777777" w:rsidR="00CA3F25" w:rsidRPr="00CE0A54" w:rsidRDefault="00CA3F25" w:rsidP="00705A7D">
            <w:pPr>
              <w:numPr>
                <w:ilvl w:val="0"/>
                <w:numId w:val="9"/>
              </w:numPr>
              <w:spacing w:after="180"/>
              <w:textAlignment w:val="center"/>
              <w:rPr>
                <w:rFonts w:ascii="Calibri" w:eastAsia="Times New Roman" w:hAnsi="Calibri" w:cs="Calibri"/>
                <w:szCs w:val="20"/>
                <w:lang w:val="en-GB"/>
              </w:rPr>
            </w:pPr>
            <w:r w:rsidRPr="00CE0A54">
              <w:rPr>
                <w:rFonts w:eastAsia="Times New Roman" w:cs="Times New Roman"/>
                <w:sz w:val="18"/>
                <w:szCs w:val="18"/>
                <w:lang w:val="en-GB"/>
              </w:rPr>
              <w:t xml:space="preserve">Option 2 (Ericsson, QC): If network configures cell on deactivate </w:t>
            </w:r>
            <w:proofErr w:type="spellStart"/>
            <w:r w:rsidRPr="00CE0A54">
              <w:rPr>
                <w:rFonts w:eastAsia="Times New Roman" w:cs="Times New Roman"/>
                <w:sz w:val="18"/>
                <w:szCs w:val="18"/>
                <w:lang w:val="en-GB"/>
              </w:rPr>
              <w:t>SCell</w:t>
            </w:r>
            <w:proofErr w:type="spellEnd"/>
            <w:r w:rsidRPr="00CE0A54">
              <w:rPr>
                <w:rFonts w:eastAsia="Times New Roman" w:cs="Times New Roman"/>
                <w:sz w:val="18"/>
                <w:szCs w:val="18"/>
                <w:lang w:val="en-GB"/>
              </w:rPr>
              <w:t xml:space="preserve"> frequency as a LTM candidate cell, UE should measure that cell using LTM L1-RSRP measurement period.</w:t>
            </w:r>
          </w:p>
          <w:p w14:paraId="272CEE53" w14:textId="77777777" w:rsidR="00CA3F25" w:rsidRDefault="00CA3F25" w:rsidP="00705A7D">
            <w:pPr>
              <w:rPr>
                <w:lang w:val="en-GB"/>
              </w:rPr>
            </w:pPr>
          </w:p>
        </w:tc>
      </w:tr>
    </w:tbl>
    <w:p w14:paraId="30D6EBBF" w14:textId="77777777" w:rsidR="00CA3F25" w:rsidRDefault="00CA3F25" w:rsidP="00CA3F25">
      <w:pPr>
        <w:rPr>
          <w:lang w:val="en-GB"/>
        </w:rPr>
      </w:pPr>
    </w:p>
    <w:p w14:paraId="401EBA1B" w14:textId="6C3DE1E4" w:rsidR="00CA3F25" w:rsidRDefault="00CA3F25" w:rsidP="00CA3F25">
      <w:pPr>
        <w:rPr>
          <w:lang w:val="en-GB"/>
        </w:rPr>
      </w:pPr>
      <w:r>
        <w:rPr>
          <w:lang w:val="en-GB"/>
        </w:rPr>
        <w:t xml:space="preserve">While we understand that RAN2 design allows configuring deactivated </w:t>
      </w:r>
      <w:proofErr w:type="spellStart"/>
      <w:r>
        <w:rPr>
          <w:lang w:val="en-GB"/>
        </w:rPr>
        <w:t>SCells</w:t>
      </w:r>
      <w:proofErr w:type="spellEnd"/>
      <w:r>
        <w:rPr>
          <w:lang w:val="en-GB"/>
        </w:rPr>
        <w:t xml:space="preserve"> as LTM candidates, we do not think that defining the requirements is as straightforward as proposed in the last meeting.</w:t>
      </w:r>
      <w:r w:rsidR="00FD22EC">
        <w:rPr>
          <w:lang w:val="en-GB"/>
        </w:rPr>
        <w:t xml:space="preserve"> Hence, we prefer to postpone this discussion to future releases.</w:t>
      </w:r>
    </w:p>
    <w:p w14:paraId="41D554AA" w14:textId="77777777" w:rsidR="00CA3F25" w:rsidRDefault="00CA3F25" w:rsidP="00CA3F25">
      <w:pPr>
        <w:pStyle w:val="RAN4proposal"/>
        <w:rPr>
          <w:lang w:val="en-GB"/>
        </w:rPr>
      </w:pPr>
      <w:bookmarkStart w:id="62" w:name="_Toc166165539"/>
      <w:bookmarkStart w:id="63" w:name="_Toc166247752"/>
      <w:bookmarkStart w:id="64" w:name="_Toc166247807"/>
      <w:bookmarkStart w:id="65" w:name="_Toc166248858"/>
      <w:bookmarkStart w:id="66" w:name="_Toc166165540"/>
      <w:bookmarkStart w:id="67" w:name="_Toc166247753"/>
      <w:bookmarkStart w:id="68" w:name="_Toc166247808"/>
      <w:bookmarkStart w:id="69" w:name="_Toc166248859"/>
      <w:bookmarkStart w:id="70" w:name="_Toc166165541"/>
      <w:bookmarkStart w:id="71" w:name="_Toc166247754"/>
      <w:bookmarkStart w:id="72" w:name="_Toc166247809"/>
      <w:bookmarkStart w:id="73" w:name="_Toc166248860"/>
      <w:bookmarkStart w:id="74" w:name="_Toc166514332"/>
      <w:bookmarkEnd w:id="62"/>
      <w:bookmarkEnd w:id="63"/>
      <w:bookmarkEnd w:id="64"/>
      <w:bookmarkEnd w:id="65"/>
      <w:bookmarkEnd w:id="66"/>
      <w:bookmarkEnd w:id="67"/>
      <w:bookmarkEnd w:id="68"/>
      <w:bookmarkEnd w:id="69"/>
      <w:bookmarkEnd w:id="70"/>
      <w:bookmarkEnd w:id="71"/>
      <w:bookmarkEnd w:id="72"/>
      <w:bookmarkEnd w:id="73"/>
      <w:r>
        <w:rPr>
          <w:lang w:val="en-GB"/>
        </w:rPr>
        <w:t xml:space="preserve">In Rel-18, do not define LTM measurement requirements for deactivated </w:t>
      </w:r>
      <w:proofErr w:type="spellStart"/>
      <w:r>
        <w:rPr>
          <w:lang w:val="en-GB"/>
        </w:rPr>
        <w:t>SCells</w:t>
      </w:r>
      <w:proofErr w:type="spellEnd"/>
      <w:r>
        <w:rPr>
          <w:lang w:val="en-GB"/>
        </w:rPr>
        <w:t>.</w:t>
      </w:r>
      <w:bookmarkEnd w:id="74"/>
    </w:p>
    <w:p w14:paraId="2AAF13B0" w14:textId="2AF5E6C7" w:rsidR="00CA3F25" w:rsidRPr="00983DEB" w:rsidRDefault="007906C3" w:rsidP="00983DEB">
      <w:pPr>
        <w:rPr>
          <w:lang w:val="en-GB"/>
        </w:rPr>
      </w:pPr>
      <w:r>
        <w:rPr>
          <w:lang w:val="en-GB"/>
        </w:rPr>
        <w:t xml:space="preserve">We have covered the proposals in contribution in our company draft CR </w:t>
      </w:r>
      <w:r w:rsidRPr="007906C3">
        <w:rPr>
          <w:lang w:val="en-GB"/>
        </w:rPr>
        <w:t>R4-2408685</w:t>
      </w:r>
      <w:r>
        <w:rPr>
          <w:lang w:val="en-GB"/>
        </w:rPr>
        <w:t>.</w:t>
      </w:r>
    </w:p>
    <w:p w14:paraId="3483967D" w14:textId="77777777" w:rsidR="00CD7492" w:rsidRPr="00823BE2" w:rsidRDefault="00CD7492" w:rsidP="00A37002">
      <w:pPr>
        <w:pStyle w:val="RAN4H1"/>
        <w:rPr>
          <w:lang w:val="en-US"/>
        </w:rPr>
      </w:pPr>
      <w:bookmarkStart w:id="75" w:name="_Toc116995848"/>
      <w:r w:rsidRPr="00823BE2">
        <w:rPr>
          <w:lang w:val="en-US"/>
        </w:rPr>
        <w:lastRenderedPageBreak/>
        <w:t>Conclusion</w:t>
      </w:r>
      <w:bookmarkEnd w:id="75"/>
    </w:p>
    <w:p w14:paraId="7152AD7A" w14:textId="143A78E7" w:rsidR="00EB73F7" w:rsidRPr="00EB73F7" w:rsidRDefault="00617326" w:rsidP="005C23A4">
      <w:pPr>
        <w:rPr>
          <w:rStyle w:val="normaltextrun"/>
          <w:color w:val="000000"/>
          <w:shd w:val="clear" w:color="auto" w:fill="FFFFFF"/>
        </w:rPr>
      </w:pPr>
      <w:r>
        <w:rPr>
          <w:rStyle w:val="normaltextrun"/>
          <w:color w:val="000000"/>
          <w:shd w:val="clear" w:color="auto" w:fill="FFFFFF"/>
        </w:rPr>
        <w:t>The</w:t>
      </w:r>
      <w:r w:rsidR="00EB73F7" w:rsidRPr="0B4C8377">
        <w:rPr>
          <w:rStyle w:val="normaltextrun"/>
          <w:color w:val="000000"/>
          <w:shd w:val="clear" w:color="auto" w:fill="FFFFFF"/>
        </w:rPr>
        <w:t xml:space="preserve"> following observations and proposals were made</w:t>
      </w:r>
      <w:r>
        <w:rPr>
          <w:rStyle w:val="normaltextrun"/>
          <w:color w:val="000000"/>
          <w:shd w:val="clear" w:color="auto" w:fill="FFFFFF"/>
        </w:rPr>
        <w:t xml:space="preserve"> in this contribution</w:t>
      </w:r>
      <w:r w:rsidR="00EB73F7" w:rsidRPr="0B4C8377">
        <w:rPr>
          <w:rStyle w:val="normaltextrun"/>
          <w:color w:val="000000"/>
          <w:shd w:val="clear" w:color="auto" w:fill="FFFFFF"/>
        </w:rPr>
        <w:t>: </w:t>
      </w:r>
      <w:r w:rsidR="00EB73F7" w:rsidRPr="00EB73F7">
        <w:rPr>
          <w:rStyle w:val="normaltextrun"/>
        </w:rPr>
        <w:t> </w:t>
      </w:r>
    </w:p>
    <w:p w14:paraId="74923203" w14:textId="04CA8E62" w:rsidR="007906C3" w:rsidRDefault="00A4355E">
      <w:pPr>
        <w:pStyle w:val="TOC5"/>
        <w:rPr>
          <w:rFonts w:asciiTheme="minorHAnsi" w:eastAsiaTheme="minorEastAsia" w:hAnsiTheme="minorHAnsi"/>
          <w:b w:val="0"/>
          <w:noProof/>
          <w:kern w:val="2"/>
          <w:sz w:val="22"/>
          <w14:ligatures w14:val="standardContextual"/>
        </w:rPr>
      </w:pPr>
      <w:r>
        <w:rPr>
          <w:i/>
          <w:iCs/>
          <w:noProof/>
        </w:rPr>
        <w:fldChar w:fldCharType="begin"/>
      </w:r>
      <w:r>
        <w:rPr>
          <w:i/>
          <w:iCs/>
          <w:noProof/>
        </w:rPr>
        <w:instrText xml:space="preserve"> TOC \n \h \z \t "RAN4 proposal,5,RAN4 observation,4" </w:instrText>
      </w:r>
      <w:r>
        <w:rPr>
          <w:i/>
          <w:iCs/>
          <w:noProof/>
        </w:rPr>
        <w:fldChar w:fldCharType="separate"/>
      </w:r>
      <w:hyperlink w:anchor="_Toc166514292" w:history="1">
        <w:r w:rsidR="007906C3" w:rsidRPr="005120EE">
          <w:rPr>
            <w:rStyle w:val="Hyperlink"/>
            <w:noProof/>
            <w:lang w:val="en-GB"/>
          </w:rPr>
          <w:t>Proposal 1: In PDCCH ordered RACH delay, T</w:t>
        </w:r>
        <w:r w:rsidR="007906C3" w:rsidRPr="005120EE">
          <w:rPr>
            <w:rStyle w:val="Hyperlink"/>
            <w:noProof/>
            <w:vertAlign w:val="subscript"/>
            <w:lang w:val="en-GB"/>
          </w:rPr>
          <w:t>SSB</w:t>
        </w:r>
        <w:r w:rsidR="007906C3" w:rsidRPr="005120EE">
          <w:rPr>
            <w:rStyle w:val="Hyperlink"/>
            <w:noProof/>
            <w:lang w:val="en-GB"/>
          </w:rPr>
          <w:t xml:space="preserve"> is the time to first SSB overlapping or not overlapping with MG after PDCCH-order RACH command is decoded by the UE both when SSB is within or outside the active BWP.</w:t>
        </w:r>
      </w:hyperlink>
    </w:p>
    <w:p w14:paraId="27959D72" w14:textId="462993B4" w:rsidR="007906C3" w:rsidRDefault="007906C3">
      <w:pPr>
        <w:pStyle w:val="TOC5"/>
        <w:rPr>
          <w:rFonts w:asciiTheme="minorHAnsi" w:eastAsiaTheme="minorEastAsia" w:hAnsiTheme="minorHAnsi"/>
          <w:b w:val="0"/>
          <w:noProof/>
          <w:kern w:val="2"/>
          <w:sz w:val="22"/>
          <w14:ligatures w14:val="standardContextual"/>
        </w:rPr>
      </w:pPr>
      <w:hyperlink w:anchor="_Toc166514293" w:history="1">
        <w:r w:rsidRPr="005120EE">
          <w:rPr>
            <w:rStyle w:val="Hyperlink"/>
            <w:noProof/>
            <w:lang w:val="en-GB"/>
          </w:rPr>
          <w:t>Proposal 2: Use “</w:t>
        </w:r>
        <w:r w:rsidRPr="005120EE">
          <w:rPr>
            <w:rStyle w:val="Hyperlink"/>
            <w:rFonts w:eastAsia="Times New Roman" w:cs="Times New Roman"/>
            <w:noProof/>
            <w:lang w:val="en-GB"/>
          </w:rPr>
          <w:t>scheduling restriction on symbols overlapping with the SSB symbols to measure”</w:t>
        </w:r>
      </w:hyperlink>
    </w:p>
    <w:p w14:paraId="31C5D7BC" w14:textId="5621E594" w:rsidR="007906C3" w:rsidRDefault="007906C3">
      <w:pPr>
        <w:pStyle w:val="TOC5"/>
        <w:rPr>
          <w:rFonts w:asciiTheme="minorHAnsi" w:eastAsiaTheme="minorEastAsia" w:hAnsiTheme="minorHAnsi"/>
          <w:b w:val="0"/>
          <w:noProof/>
          <w:kern w:val="2"/>
          <w:sz w:val="22"/>
          <w14:ligatures w14:val="standardContextual"/>
        </w:rPr>
      </w:pPr>
      <w:hyperlink w:anchor="_Toc166514294" w:history="1">
        <w:r w:rsidRPr="005120EE">
          <w:rPr>
            <w:rStyle w:val="Hyperlink"/>
            <w:noProof/>
            <w:lang w:val="en-GB"/>
          </w:rPr>
          <w:t>Proposal 3: RAN4 to send LS to RAN1</w:t>
        </w:r>
      </w:hyperlink>
    </w:p>
    <w:p w14:paraId="0DF21F6A" w14:textId="2F8C1654" w:rsidR="007906C3" w:rsidRDefault="007906C3">
      <w:pPr>
        <w:pStyle w:val="TOC5"/>
        <w:tabs>
          <w:tab w:val="left" w:pos="400"/>
        </w:tabs>
        <w:rPr>
          <w:rFonts w:asciiTheme="minorHAnsi" w:eastAsiaTheme="minorEastAsia" w:hAnsiTheme="minorHAnsi"/>
          <w:b w:val="0"/>
          <w:noProof/>
          <w:kern w:val="2"/>
          <w:sz w:val="22"/>
          <w14:ligatures w14:val="standardContextual"/>
        </w:rPr>
      </w:pPr>
      <w:hyperlink w:anchor="_Toc166514295" w:history="1">
        <w:r w:rsidRPr="005120EE">
          <w:rPr>
            <w:rStyle w:val="Hyperlink"/>
            <w:noProof/>
            <w:lang w:val="en-GB"/>
          </w:rPr>
          <w:t>a.</w:t>
        </w:r>
        <w:r>
          <w:rPr>
            <w:rFonts w:asciiTheme="minorHAnsi" w:eastAsiaTheme="minorEastAsia" w:hAnsiTheme="minorHAnsi"/>
            <w:b w:val="0"/>
            <w:noProof/>
            <w:kern w:val="2"/>
            <w:sz w:val="22"/>
            <w14:ligatures w14:val="standardContextual"/>
          </w:rPr>
          <w:tab/>
        </w:r>
        <w:r w:rsidRPr="005120EE">
          <w:rPr>
            <w:rStyle w:val="Hyperlink"/>
            <w:noProof/>
            <w:lang w:val="en-GB"/>
          </w:rPr>
          <w:t xml:space="preserve">Question : From RAN1 point of view, is it acceptable for the UE to report invalid values (from table </w:t>
        </w:r>
        <w:r w:rsidRPr="005120EE">
          <w:rPr>
            <w:rStyle w:val="Hyperlink"/>
            <w:rFonts w:eastAsia="Times New Roman" w:cs="Times New Roman"/>
            <w:noProof/>
            <w:lang w:val="en-GB"/>
          </w:rPr>
          <w:t xml:space="preserve">10.1.6.1-1 of TS 38.133) or value DIFFRSRP_15 (from table 10.1.6.1-2 of TS 38.133) for LTM candidate cells that are not </w:t>
        </w:r>
        <w:r w:rsidRPr="005120EE">
          <w:rPr>
            <w:rStyle w:val="Hyperlink"/>
            <w:noProof/>
            <w:lang w:val="en-GB"/>
          </w:rPr>
          <w:t xml:space="preserve">measured by the UE? </w:t>
        </w:r>
        <w:r w:rsidRPr="005120EE">
          <w:rPr>
            <w:rStyle w:val="Hyperlink"/>
            <w:rFonts w:eastAsia="Times New Roman" w:cs="Times New Roman"/>
            <w:noProof/>
            <w:lang w:val="en-GB"/>
          </w:rPr>
          <w:t>At least the following should be considered:</w:t>
        </w:r>
      </w:hyperlink>
    </w:p>
    <w:p w14:paraId="1CABF05D" w14:textId="659AE613" w:rsidR="007906C3" w:rsidRDefault="007906C3">
      <w:pPr>
        <w:pStyle w:val="TOC5"/>
        <w:tabs>
          <w:tab w:val="left" w:pos="400"/>
        </w:tabs>
        <w:rPr>
          <w:rFonts w:asciiTheme="minorHAnsi" w:eastAsiaTheme="minorEastAsia" w:hAnsiTheme="minorHAnsi"/>
          <w:b w:val="0"/>
          <w:noProof/>
          <w:kern w:val="2"/>
          <w:sz w:val="22"/>
          <w14:ligatures w14:val="standardContextual"/>
        </w:rPr>
      </w:pPr>
      <w:hyperlink w:anchor="_Toc166514296" w:history="1">
        <w:r w:rsidRPr="005120EE">
          <w:rPr>
            <w:rStyle w:val="Hyperlink"/>
            <w:noProof/>
            <w:lang w:val="en-GB"/>
          </w:rPr>
          <w:t>i.</w:t>
        </w:r>
        <w:r>
          <w:rPr>
            <w:rFonts w:asciiTheme="minorHAnsi" w:eastAsiaTheme="minorEastAsia" w:hAnsiTheme="minorHAnsi"/>
            <w:b w:val="0"/>
            <w:noProof/>
            <w:kern w:val="2"/>
            <w:sz w:val="22"/>
            <w14:ligatures w14:val="standardContextual"/>
          </w:rPr>
          <w:tab/>
        </w:r>
        <w:r w:rsidRPr="005120EE">
          <w:rPr>
            <w:rStyle w:val="Hyperlink"/>
            <w:rFonts w:eastAsia="Times New Roman" w:cs="Times New Roman"/>
            <w:noProof/>
            <w:lang w:val="en-GB"/>
          </w:rPr>
          <w:t>When none of the candidate cells are measured within the given periodicity, UE reports a 7 bit “Not valid” value.</w:t>
        </w:r>
      </w:hyperlink>
    </w:p>
    <w:p w14:paraId="0B30E4DF" w14:textId="0167C2AE" w:rsidR="007906C3" w:rsidRDefault="007906C3">
      <w:pPr>
        <w:pStyle w:val="TOC5"/>
        <w:tabs>
          <w:tab w:val="left" w:pos="400"/>
        </w:tabs>
        <w:rPr>
          <w:rFonts w:asciiTheme="minorHAnsi" w:eastAsiaTheme="minorEastAsia" w:hAnsiTheme="minorHAnsi"/>
          <w:b w:val="0"/>
          <w:noProof/>
          <w:kern w:val="2"/>
          <w:sz w:val="22"/>
          <w14:ligatures w14:val="standardContextual"/>
        </w:rPr>
      </w:pPr>
      <w:hyperlink w:anchor="_Toc166514297" w:history="1">
        <w:r w:rsidRPr="005120EE">
          <w:rPr>
            <w:rStyle w:val="Hyperlink"/>
            <w:rFonts w:eastAsia="Times New Roman" w:cs="Times New Roman"/>
            <w:noProof/>
            <w:lang w:val="en-GB"/>
          </w:rPr>
          <w:t>ii.</w:t>
        </w:r>
        <w:r>
          <w:rPr>
            <w:rFonts w:asciiTheme="minorHAnsi" w:eastAsiaTheme="minorEastAsia" w:hAnsiTheme="minorHAnsi"/>
            <w:b w:val="0"/>
            <w:noProof/>
            <w:kern w:val="2"/>
            <w:sz w:val="22"/>
            <w14:ligatures w14:val="standardContextual"/>
          </w:rPr>
          <w:tab/>
        </w:r>
        <w:r w:rsidRPr="005120EE">
          <w:rPr>
            <w:rStyle w:val="Hyperlink"/>
            <w:rFonts w:eastAsia="Times New Roman" w:cs="Times New Roman"/>
            <w:noProof/>
            <w:lang w:val="en-GB"/>
          </w:rPr>
          <w:t>DIFFRSRP_15 is reported when at least one LTM candidate cell was measured and at least one configured candidate cell was unmeasured.</w:t>
        </w:r>
      </w:hyperlink>
    </w:p>
    <w:p w14:paraId="6DC9049E" w14:textId="2E3572E2" w:rsidR="007906C3" w:rsidRDefault="007906C3">
      <w:pPr>
        <w:pStyle w:val="TOC5"/>
        <w:tabs>
          <w:tab w:val="left" w:pos="1100"/>
        </w:tabs>
        <w:rPr>
          <w:rFonts w:asciiTheme="minorHAnsi" w:eastAsiaTheme="minorEastAsia" w:hAnsiTheme="minorHAnsi"/>
          <w:b w:val="0"/>
          <w:noProof/>
          <w:kern w:val="2"/>
          <w:sz w:val="22"/>
          <w14:ligatures w14:val="standardContextual"/>
        </w:rPr>
      </w:pPr>
      <w:hyperlink w:anchor="_Toc166514298" w:history="1">
        <w:r w:rsidRPr="005120EE">
          <w:rPr>
            <w:rStyle w:val="Hyperlink"/>
            <w:noProof/>
            <w:lang w:val="en-GB"/>
          </w:rPr>
          <w:t>iii.</w:t>
        </w:r>
        <w:r>
          <w:rPr>
            <w:rFonts w:asciiTheme="minorHAnsi" w:eastAsiaTheme="minorEastAsia" w:hAnsiTheme="minorHAnsi"/>
            <w:b w:val="0"/>
            <w:noProof/>
            <w:kern w:val="2"/>
            <w:sz w:val="22"/>
            <w14:ligatures w14:val="standardContextual"/>
          </w:rPr>
          <w:tab/>
        </w:r>
        <w:r w:rsidRPr="005120EE">
          <w:rPr>
            <w:rStyle w:val="Hyperlink"/>
            <w:noProof/>
            <w:lang w:val="en-GB"/>
          </w:rPr>
          <w:t>The reported values for unmeasured cells do not meet any measurement requirements as they are unmeasured.</w:t>
        </w:r>
      </w:hyperlink>
    </w:p>
    <w:p w14:paraId="53C317C9" w14:textId="30E428C8" w:rsidR="007906C3" w:rsidRDefault="007906C3">
      <w:pPr>
        <w:pStyle w:val="TOC4"/>
        <w:rPr>
          <w:rFonts w:asciiTheme="minorHAnsi" w:eastAsiaTheme="minorEastAsia" w:hAnsiTheme="minorHAnsi"/>
          <w:noProof/>
          <w:kern w:val="2"/>
          <w:sz w:val="22"/>
          <w14:ligatures w14:val="standardContextual"/>
        </w:rPr>
      </w:pPr>
      <w:hyperlink w:anchor="_Toc166514299" w:history="1">
        <w:r w:rsidRPr="005120EE">
          <w:rPr>
            <w:rStyle w:val="Hyperlink"/>
            <w:b/>
            <w:noProof/>
          </w:rPr>
          <w:t>Observation 1:</w:t>
        </w:r>
        <w:r w:rsidRPr="005120EE">
          <w:rPr>
            <w:rStyle w:val="Hyperlink"/>
            <w:noProof/>
          </w:rPr>
          <w:t xml:space="preserve"> Based on the current RAN4 agreements, LTM cell switch decision does not need to be based on L1-RSRP report, if the target TCI state in the cell switch command is known based on TCI state activation.</w:t>
        </w:r>
      </w:hyperlink>
    </w:p>
    <w:p w14:paraId="7E74538E" w14:textId="7FA58167" w:rsidR="007906C3" w:rsidRDefault="007906C3">
      <w:pPr>
        <w:pStyle w:val="TOC4"/>
        <w:rPr>
          <w:rFonts w:asciiTheme="minorHAnsi" w:eastAsiaTheme="minorEastAsia" w:hAnsiTheme="minorHAnsi"/>
          <w:noProof/>
          <w:kern w:val="2"/>
          <w:sz w:val="22"/>
          <w14:ligatures w14:val="standardContextual"/>
        </w:rPr>
      </w:pPr>
      <w:hyperlink w:anchor="_Toc166514300" w:history="1">
        <w:r w:rsidRPr="005120EE">
          <w:rPr>
            <w:rStyle w:val="Hyperlink"/>
            <w:b/>
            <w:noProof/>
          </w:rPr>
          <w:t>Observation 2:</w:t>
        </w:r>
        <w:r w:rsidRPr="005120EE">
          <w:rPr>
            <w:rStyle w:val="Hyperlink"/>
            <w:noProof/>
          </w:rPr>
          <w:t xml:space="preserve"> Based on current agreements, when TCI state is not activated before cell switch command, L1-RSRP report is needed for the target TCI state to be considered known.</w:t>
        </w:r>
      </w:hyperlink>
    </w:p>
    <w:p w14:paraId="4FB6711C" w14:textId="54B7E65E" w:rsidR="007906C3" w:rsidRDefault="007906C3">
      <w:pPr>
        <w:pStyle w:val="TOC5"/>
        <w:rPr>
          <w:rFonts w:asciiTheme="minorHAnsi" w:eastAsiaTheme="minorEastAsia" w:hAnsiTheme="minorHAnsi"/>
          <w:b w:val="0"/>
          <w:noProof/>
          <w:kern w:val="2"/>
          <w:sz w:val="22"/>
          <w14:ligatures w14:val="standardContextual"/>
        </w:rPr>
      </w:pPr>
      <w:hyperlink w:anchor="_Toc166514301" w:history="1">
        <w:r w:rsidRPr="005120EE">
          <w:rPr>
            <w:rStyle w:val="Hyperlink"/>
            <w:noProof/>
            <w:lang w:val="en-GB"/>
          </w:rPr>
          <w:t>Proposal 4: In cell switch delay requirements, the target TCI state is known if the UE has reported L3-RSRP measurements for the SSB associated to the target TCI state before the cell switch command.</w:t>
        </w:r>
      </w:hyperlink>
    </w:p>
    <w:p w14:paraId="251E2933" w14:textId="58872EFC" w:rsidR="007906C3" w:rsidRDefault="007906C3">
      <w:pPr>
        <w:pStyle w:val="TOC5"/>
        <w:rPr>
          <w:rFonts w:asciiTheme="minorHAnsi" w:eastAsiaTheme="minorEastAsia" w:hAnsiTheme="minorHAnsi"/>
          <w:b w:val="0"/>
          <w:noProof/>
          <w:kern w:val="2"/>
          <w:sz w:val="22"/>
          <w14:ligatures w14:val="standardContextual"/>
        </w:rPr>
      </w:pPr>
      <w:hyperlink w:anchor="_Toc166514302" w:history="1">
        <w:r w:rsidRPr="005120EE">
          <w:rPr>
            <w:rStyle w:val="Hyperlink"/>
            <w:noProof/>
            <w:lang w:val="en-GB"/>
          </w:rPr>
          <w:t>Proposal 5: In early TCI state activation delay requirements, the target TCI state is known if the UE has reported L3-RSRP measurements for the SSB associated to the target TCI state before TCI state activation command.</w:t>
        </w:r>
      </w:hyperlink>
    </w:p>
    <w:p w14:paraId="111F3DD5" w14:textId="212DAB68" w:rsidR="007906C3" w:rsidRDefault="007906C3">
      <w:pPr>
        <w:pStyle w:val="TOC5"/>
        <w:rPr>
          <w:rFonts w:asciiTheme="minorHAnsi" w:eastAsiaTheme="minorEastAsia" w:hAnsiTheme="minorHAnsi"/>
          <w:b w:val="0"/>
          <w:noProof/>
          <w:kern w:val="2"/>
          <w:sz w:val="22"/>
          <w14:ligatures w14:val="standardContextual"/>
        </w:rPr>
      </w:pPr>
      <w:hyperlink w:anchor="_Toc166514303" w:history="1">
        <w:r w:rsidRPr="005120EE">
          <w:rPr>
            <w:rStyle w:val="Hyperlink"/>
            <w:noProof/>
            <w:lang w:val="en-GB"/>
          </w:rPr>
          <w:t>Proposal 6: RAN4 to respond RAN2 that L1 measurements and reporting is not a prerequisite for LTM from RAN4 requirement point of view.</w:t>
        </w:r>
      </w:hyperlink>
    </w:p>
    <w:p w14:paraId="7693BF9C" w14:textId="020B099B" w:rsidR="007906C3" w:rsidRDefault="007906C3">
      <w:pPr>
        <w:pStyle w:val="TOC5"/>
        <w:rPr>
          <w:rFonts w:asciiTheme="minorHAnsi" w:eastAsiaTheme="minorEastAsia" w:hAnsiTheme="minorHAnsi"/>
          <w:b w:val="0"/>
          <w:noProof/>
          <w:kern w:val="2"/>
          <w:sz w:val="22"/>
          <w14:ligatures w14:val="standardContextual"/>
        </w:rPr>
      </w:pPr>
      <w:hyperlink w:anchor="_Toc166514304" w:history="1">
        <w:r w:rsidRPr="005120EE">
          <w:rPr>
            <w:rStyle w:val="Hyperlink"/>
            <w:noProof/>
            <w:lang w:val="en-GB"/>
          </w:rPr>
          <w:t>Proposal 7: Due to implementation and signalling overhead, the LTM measurements capabilities are defined per UE instead of per BC agreed in RAN4#110bis.</w:t>
        </w:r>
      </w:hyperlink>
    </w:p>
    <w:p w14:paraId="1D2ABC75" w14:textId="45A94431" w:rsidR="007906C3" w:rsidRDefault="007906C3">
      <w:pPr>
        <w:pStyle w:val="TOC5"/>
        <w:rPr>
          <w:rFonts w:asciiTheme="minorHAnsi" w:eastAsiaTheme="minorEastAsia" w:hAnsiTheme="minorHAnsi"/>
          <w:b w:val="0"/>
          <w:noProof/>
          <w:kern w:val="2"/>
          <w:sz w:val="22"/>
          <w14:ligatures w14:val="standardContextual"/>
        </w:rPr>
      </w:pPr>
      <w:hyperlink w:anchor="_Toc166514305" w:history="1">
        <w:r w:rsidRPr="005120EE">
          <w:rPr>
            <w:rStyle w:val="Hyperlink"/>
            <w:noProof/>
            <w:lang w:val="en-GB"/>
          </w:rPr>
          <w:t>Proposal 8: RAN4 to inform RAN2 about changes in UE capabilities from per BC to per UE.</w:t>
        </w:r>
      </w:hyperlink>
    </w:p>
    <w:p w14:paraId="0B8CA6DB" w14:textId="55461CF9" w:rsidR="007906C3" w:rsidRDefault="007906C3">
      <w:pPr>
        <w:pStyle w:val="TOC4"/>
        <w:rPr>
          <w:rFonts w:asciiTheme="minorHAnsi" w:eastAsiaTheme="minorEastAsia" w:hAnsiTheme="minorHAnsi"/>
          <w:noProof/>
          <w:kern w:val="2"/>
          <w:sz w:val="22"/>
          <w14:ligatures w14:val="standardContextual"/>
        </w:rPr>
      </w:pPr>
      <w:hyperlink w:anchor="_Toc166514306" w:history="1">
        <w:r w:rsidRPr="005120EE">
          <w:rPr>
            <w:rStyle w:val="Hyperlink"/>
            <w:b/>
            <w:noProof/>
          </w:rPr>
          <w:t>Observation 3:</w:t>
        </w:r>
        <w:r w:rsidRPr="005120EE">
          <w:rPr>
            <w:rStyle w:val="Hyperlink"/>
            <w:noProof/>
          </w:rPr>
          <w:t xml:space="preserve"> According to RAN4 agreements, a TCI state in LTM candidate cell active TCI state list becomes deactivated from UE point of view after 160 ms if the SSB associated to the TCI state is not available at least every 160 ms.</w:t>
        </w:r>
      </w:hyperlink>
    </w:p>
    <w:p w14:paraId="2DE9C493" w14:textId="0C928D43" w:rsidR="007906C3" w:rsidRDefault="007906C3">
      <w:pPr>
        <w:pStyle w:val="TOC4"/>
        <w:rPr>
          <w:rFonts w:asciiTheme="minorHAnsi" w:eastAsiaTheme="minorEastAsia" w:hAnsiTheme="minorHAnsi"/>
          <w:noProof/>
          <w:kern w:val="2"/>
          <w:sz w:val="22"/>
          <w14:ligatures w14:val="standardContextual"/>
        </w:rPr>
      </w:pPr>
      <w:hyperlink w:anchor="_Toc166514307" w:history="1">
        <w:r w:rsidRPr="005120EE">
          <w:rPr>
            <w:rStyle w:val="Hyperlink"/>
            <w:b/>
            <w:noProof/>
          </w:rPr>
          <w:t>Observation 4:</w:t>
        </w:r>
        <w:r w:rsidRPr="005120EE">
          <w:rPr>
            <w:rStyle w:val="Hyperlink"/>
            <w:noProof/>
          </w:rPr>
          <w:t xml:space="preserve"> In LTM, when the TCI state is unknown, cell switch delay requirements do not apply.</w:t>
        </w:r>
      </w:hyperlink>
    </w:p>
    <w:p w14:paraId="7C270AE6" w14:textId="18FC66B3" w:rsidR="007906C3" w:rsidRDefault="007906C3">
      <w:pPr>
        <w:pStyle w:val="TOC4"/>
        <w:rPr>
          <w:rFonts w:asciiTheme="minorHAnsi" w:eastAsiaTheme="minorEastAsia" w:hAnsiTheme="minorHAnsi"/>
          <w:noProof/>
          <w:kern w:val="2"/>
          <w:sz w:val="22"/>
          <w14:ligatures w14:val="standardContextual"/>
        </w:rPr>
      </w:pPr>
      <w:hyperlink w:anchor="_Toc166514308" w:history="1">
        <w:r w:rsidRPr="005120EE">
          <w:rPr>
            <w:rStyle w:val="Hyperlink"/>
            <w:b/>
            <w:noProof/>
          </w:rPr>
          <w:t>Observation 5:</w:t>
        </w:r>
        <w:r w:rsidRPr="005120EE">
          <w:rPr>
            <w:rStyle w:val="Hyperlink"/>
            <w:noProof/>
          </w:rPr>
          <w:t xml:space="preserve"> If TCI state is not active, it is enough that the associated SSB is available and reported every 1280 ms for the TCI state to be known.</w:t>
        </w:r>
      </w:hyperlink>
    </w:p>
    <w:p w14:paraId="00DA0F0C" w14:textId="69943F99" w:rsidR="007906C3" w:rsidRDefault="007906C3">
      <w:pPr>
        <w:pStyle w:val="TOC5"/>
        <w:rPr>
          <w:rFonts w:asciiTheme="minorHAnsi" w:eastAsiaTheme="minorEastAsia" w:hAnsiTheme="minorHAnsi"/>
          <w:b w:val="0"/>
          <w:noProof/>
          <w:kern w:val="2"/>
          <w:sz w:val="22"/>
          <w14:ligatures w14:val="standardContextual"/>
        </w:rPr>
      </w:pPr>
      <w:hyperlink w:anchor="_Toc166514309" w:history="1">
        <w:r w:rsidRPr="005120EE">
          <w:rPr>
            <w:rStyle w:val="Hyperlink"/>
            <w:noProof/>
          </w:rPr>
          <w:t>Proposal 9: The target TCI state in the LTM cell switch command is known if the TCI state activation command was received not more than 1280 ms before the cell switch command, or if the RS associated to the target TCI state is available at least every 1280 ms after TCI state activation command.</w:t>
        </w:r>
      </w:hyperlink>
    </w:p>
    <w:p w14:paraId="487FEBA4" w14:textId="216BED71" w:rsidR="007906C3" w:rsidRDefault="007906C3">
      <w:pPr>
        <w:pStyle w:val="TOC4"/>
        <w:rPr>
          <w:rFonts w:asciiTheme="minorHAnsi" w:eastAsiaTheme="minorEastAsia" w:hAnsiTheme="minorHAnsi"/>
          <w:noProof/>
          <w:kern w:val="2"/>
          <w:sz w:val="22"/>
          <w14:ligatures w14:val="standardContextual"/>
        </w:rPr>
      </w:pPr>
      <w:hyperlink w:anchor="_Toc166514310" w:history="1">
        <w:r w:rsidRPr="005120EE">
          <w:rPr>
            <w:rStyle w:val="Hyperlink"/>
            <w:b/>
            <w:noProof/>
          </w:rPr>
          <w:t>Observation 6:</w:t>
        </w:r>
        <w:r w:rsidRPr="005120EE">
          <w:rPr>
            <w:rStyle w:val="Hyperlink"/>
            <w:noProof/>
          </w:rPr>
          <w:t xml:space="preserve"> When SSB associated to active TCI state is available with periodicity larger than 160 ms, TCI state activation delay, PDCCH ordered RACH and cell switch command need to happen within a 160 ms time window for early TCI state activation to make sense, according to current agreements.</w:t>
        </w:r>
      </w:hyperlink>
    </w:p>
    <w:p w14:paraId="6E7FD9D4" w14:textId="1A8CF15F" w:rsidR="007906C3" w:rsidRDefault="007906C3">
      <w:pPr>
        <w:pStyle w:val="TOC5"/>
        <w:rPr>
          <w:rFonts w:asciiTheme="minorHAnsi" w:eastAsiaTheme="minorEastAsia" w:hAnsiTheme="minorHAnsi"/>
          <w:b w:val="0"/>
          <w:noProof/>
          <w:kern w:val="2"/>
          <w:sz w:val="22"/>
          <w14:ligatures w14:val="standardContextual"/>
        </w:rPr>
      </w:pPr>
      <w:hyperlink w:anchor="_Toc166514311" w:history="1">
        <w:r w:rsidRPr="005120EE">
          <w:rPr>
            <w:rStyle w:val="Hyperlink"/>
            <w:noProof/>
            <w:lang w:val="en-GB"/>
          </w:rPr>
          <w:t>Proposal 10: Extend the condition for T</w:t>
        </w:r>
        <w:r w:rsidRPr="005120EE">
          <w:rPr>
            <w:rStyle w:val="Hyperlink"/>
            <w:noProof/>
            <w:vertAlign w:val="subscript"/>
            <w:lang w:val="en-GB"/>
          </w:rPr>
          <w:t>first-RS</w:t>
        </w:r>
        <w:r w:rsidRPr="005120EE">
          <w:rPr>
            <w:rStyle w:val="Hyperlink"/>
            <w:noProof/>
            <w:lang w:val="en-GB"/>
          </w:rPr>
          <w:t xml:space="preserve"> = 0 “</w:t>
        </w:r>
        <w:r w:rsidRPr="005120EE">
          <w:rPr>
            <w:rStyle w:val="Hyperlink"/>
            <w:i/>
            <w:noProof/>
          </w:rPr>
          <w:t>the time gap between receiving the LTM candidate cell TCI state activation MAC-CE and the cell switch command is not more than [160 ms]</w:t>
        </w:r>
        <w:r w:rsidRPr="005120EE">
          <w:rPr>
            <w:rStyle w:val="Hyperlink"/>
            <w:noProof/>
          </w:rPr>
          <w:t>” as much as feasible from the agreed 160 ms, at least to [TCI state activation delay + 160 ms].</w:t>
        </w:r>
      </w:hyperlink>
    </w:p>
    <w:p w14:paraId="39D48ADC" w14:textId="2B506D76" w:rsidR="007906C3" w:rsidRDefault="007906C3">
      <w:pPr>
        <w:pStyle w:val="TOC5"/>
        <w:rPr>
          <w:rFonts w:asciiTheme="minorHAnsi" w:eastAsiaTheme="minorEastAsia" w:hAnsiTheme="minorHAnsi"/>
          <w:b w:val="0"/>
          <w:noProof/>
          <w:kern w:val="2"/>
          <w:sz w:val="22"/>
          <w14:ligatures w14:val="standardContextual"/>
        </w:rPr>
      </w:pPr>
      <w:hyperlink w:anchor="_Toc166514312" w:history="1">
        <w:r w:rsidRPr="005120EE">
          <w:rPr>
            <w:rStyle w:val="Hyperlink"/>
            <w:noProof/>
          </w:rPr>
          <w:t>Proposal 11: Extend the condition for TSSB= 0 in PDCCH ordered RACH delay requirement “</w:t>
        </w:r>
        <w:r w:rsidRPr="005120EE">
          <w:rPr>
            <w:rStyle w:val="Hyperlink"/>
            <w:i/>
            <w:noProof/>
          </w:rPr>
          <w:t>The time between receiving the MAC-CE activating the target TCI state and PDCCH order is not larger than 160ms</w:t>
        </w:r>
        <w:r w:rsidRPr="005120EE">
          <w:rPr>
            <w:rStyle w:val="Hyperlink"/>
            <w:noProof/>
          </w:rPr>
          <w:t>” at least to [TCI state activation delay + 160 ms].</w:t>
        </w:r>
      </w:hyperlink>
    </w:p>
    <w:p w14:paraId="29DFE2AE" w14:textId="2EF79D80" w:rsidR="007906C3" w:rsidRDefault="007906C3">
      <w:pPr>
        <w:pStyle w:val="TOC4"/>
        <w:rPr>
          <w:rFonts w:asciiTheme="minorHAnsi" w:eastAsiaTheme="minorEastAsia" w:hAnsiTheme="minorHAnsi"/>
          <w:noProof/>
          <w:kern w:val="2"/>
          <w:sz w:val="22"/>
          <w14:ligatures w14:val="standardContextual"/>
        </w:rPr>
      </w:pPr>
      <w:hyperlink w:anchor="_Toc166514313" w:history="1">
        <w:r w:rsidRPr="005120EE">
          <w:rPr>
            <w:rStyle w:val="Hyperlink"/>
            <w:b/>
            <w:noProof/>
          </w:rPr>
          <w:t>Observation 7:</w:t>
        </w:r>
        <w:r w:rsidRPr="005120EE">
          <w:rPr>
            <w:rStyle w:val="Hyperlink"/>
            <w:noProof/>
          </w:rPr>
          <w:t xml:space="preserve"> The UE needs to have fine T/F synchronization with the target TCI during preamble transmission, and this essentially means that there should be no need for the UE to do fine T/F tracking during cell switch, if it happens within a short time from PDCCH ordered RACH.</w:t>
        </w:r>
      </w:hyperlink>
    </w:p>
    <w:p w14:paraId="0D07EF00" w14:textId="09C44255" w:rsidR="007906C3" w:rsidRDefault="007906C3">
      <w:pPr>
        <w:pStyle w:val="TOC5"/>
        <w:rPr>
          <w:rFonts w:asciiTheme="minorHAnsi" w:eastAsiaTheme="minorEastAsia" w:hAnsiTheme="minorHAnsi"/>
          <w:b w:val="0"/>
          <w:noProof/>
          <w:kern w:val="2"/>
          <w:sz w:val="22"/>
          <w14:ligatures w14:val="standardContextual"/>
        </w:rPr>
      </w:pPr>
      <w:hyperlink w:anchor="_Toc166514314" w:history="1">
        <w:r w:rsidRPr="005120EE">
          <w:rPr>
            <w:rStyle w:val="Hyperlink"/>
            <w:noProof/>
          </w:rPr>
          <w:t>Proposal 12: Due to having or acquiring DL timing during PDCCH ordered RACH procedure, Tfirst-RS and TRS-proc = 0 in cell switch delay if UE successfully completed PDCCH ordered RACH preamble transmission within [TCI state activation delay + 160 ms] before the cell switch command, and if the SSB in the PDCCH order is associated to the target TCI state.</w:t>
        </w:r>
      </w:hyperlink>
    </w:p>
    <w:p w14:paraId="046898E9" w14:textId="080EF3A1" w:rsidR="007906C3" w:rsidRDefault="007906C3">
      <w:pPr>
        <w:pStyle w:val="TOC5"/>
        <w:rPr>
          <w:rFonts w:asciiTheme="minorHAnsi" w:eastAsiaTheme="minorEastAsia" w:hAnsiTheme="minorHAnsi"/>
          <w:b w:val="0"/>
          <w:noProof/>
          <w:kern w:val="2"/>
          <w:sz w:val="22"/>
          <w14:ligatures w14:val="standardContextual"/>
        </w:rPr>
      </w:pPr>
      <w:hyperlink w:anchor="_Toc166514315" w:history="1">
        <w:r w:rsidRPr="005120EE">
          <w:rPr>
            <w:rStyle w:val="Hyperlink"/>
            <w:noProof/>
          </w:rPr>
          <w:t>Proposal 13: Target TCI state in cell switch command is known, if UE successfully completed PDCCH ordered RACH preamble transmission within 1280 ms before the cell switch command, and if the SSB in the PDCCH order is associated to the target TCI state.</w:t>
        </w:r>
      </w:hyperlink>
    </w:p>
    <w:p w14:paraId="3BBEE82E" w14:textId="1B63EC3F" w:rsidR="007906C3" w:rsidRDefault="007906C3">
      <w:pPr>
        <w:pStyle w:val="TOC5"/>
        <w:rPr>
          <w:rFonts w:asciiTheme="minorHAnsi" w:eastAsiaTheme="minorEastAsia" w:hAnsiTheme="minorHAnsi"/>
          <w:b w:val="0"/>
          <w:noProof/>
          <w:kern w:val="2"/>
          <w:sz w:val="22"/>
          <w14:ligatures w14:val="standardContextual"/>
        </w:rPr>
      </w:pPr>
      <w:hyperlink w:anchor="_Toc166514316" w:history="1">
        <w:r w:rsidRPr="005120EE">
          <w:rPr>
            <w:rStyle w:val="Hyperlink"/>
            <w:noProof/>
          </w:rPr>
          <w:t>Proposal 14: Early TCI state activation delay requirements to be defined for one or more TCI states for a single candidate cell, because one MAC-CE activates TCI states only for a single candidate cell.</w:t>
        </w:r>
      </w:hyperlink>
    </w:p>
    <w:p w14:paraId="25DDF5C5" w14:textId="18A68502" w:rsidR="007906C3" w:rsidRDefault="007906C3">
      <w:pPr>
        <w:pStyle w:val="TOC5"/>
        <w:rPr>
          <w:rFonts w:asciiTheme="minorHAnsi" w:eastAsiaTheme="minorEastAsia" w:hAnsiTheme="minorHAnsi"/>
          <w:b w:val="0"/>
          <w:noProof/>
          <w:kern w:val="2"/>
          <w:sz w:val="22"/>
          <w14:ligatures w14:val="standardContextual"/>
        </w:rPr>
      </w:pPr>
      <w:hyperlink w:anchor="_Toc166514317" w:history="1">
        <w:r w:rsidRPr="005120EE">
          <w:rPr>
            <w:rStyle w:val="Hyperlink"/>
            <w:noProof/>
          </w:rPr>
          <w:t>Proposal 15: When UE is performing and reporting L1 measurements for LTM candidate cells, unknown TCI state activation delay may follow the legacy requirement.</w:t>
        </w:r>
      </w:hyperlink>
    </w:p>
    <w:p w14:paraId="4F2A3DDD" w14:textId="64C83206" w:rsidR="007906C3" w:rsidRDefault="007906C3">
      <w:pPr>
        <w:pStyle w:val="TOC5"/>
        <w:rPr>
          <w:rFonts w:asciiTheme="minorHAnsi" w:eastAsiaTheme="minorEastAsia" w:hAnsiTheme="minorHAnsi"/>
          <w:b w:val="0"/>
          <w:noProof/>
          <w:kern w:val="2"/>
          <w:sz w:val="22"/>
          <w14:ligatures w14:val="standardContextual"/>
        </w:rPr>
      </w:pPr>
      <w:hyperlink w:anchor="_Toc166514318" w:history="1">
        <w:r w:rsidRPr="005120EE">
          <w:rPr>
            <w:rStyle w:val="Hyperlink"/>
            <w:noProof/>
          </w:rPr>
          <w:t>Proposal 16: When UE is not performing L1 measurements and LTM decision is based on L3 measurements (if supported), L1-RSRP measurement period in legacy unknown TCI state activation delay can be replaced with L3-RSRP measurement period.</w:t>
        </w:r>
      </w:hyperlink>
    </w:p>
    <w:p w14:paraId="22942313" w14:textId="38297685" w:rsidR="007906C3" w:rsidRDefault="007906C3">
      <w:pPr>
        <w:pStyle w:val="TOC5"/>
        <w:rPr>
          <w:rFonts w:asciiTheme="minorHAnsi" w:eastAsiaTheme="minorEastAsia" w:hAnsiTheme="minorHAnsi"/>
          <w:b w:val="0"/>
          <w:noProof/>
          <w:kern w:val="2"/>
          <w:sz w:val="22"/>
          <w14:ligatures w14:val="standardContextual"/>
        </w:rPr>
      </w:pPr>
      <w:hyperlink w:anchor="_Toc166514319" w:history="1">
        <w:r w:rsidRPr="005120EE">
          <w:rPr>
            <w:rStyle w:val="Hyperlink"/>
            <w:rFonts w:cs="Calibri"/>
            <w:noProof/>
            <w:lang w:val="en-GB"/>
          </w:rPr>
          <w:t>Proposal 17:</w:t>
        </w:r>
        <w:r w:rsidRPr="005120EE">
          <w:rPr>
            <w:rStyle w:val="Hyperlink"/>
            <w:noProof/>
            <w:lang w:val="en-GB"/>
          </w:rPr>
          <w:t xml:space="preserve"> Extend the agreement </w:t>
        </w:r>
        <w:r w:rsidRPr="005120EE">
          <w:rPr>
            <w:rStyle w:val="Hyperlink"/>
            <w:i/>
            <w:noProof/>
            <w:lang w:val="en-GB"/>
          </w:rPr>
          <w:t xml:space="preserve">“When the target cell is a current serving cell (role switch) and the target TCI state in LTM cell switch command or SSB index indicated in PDCCH order is already on the active TCI state list for that serving cell or on the LTM candidate cell active TCI state list, consider the target TCI state activated.” to </w:t>
        </w:r>
        <w:r w:rsidRPr="005120EE">
          <w:rPr>
            <w:rStyle w:val="Hyperlink"/>
            <w:noProof/>
            <w:lang w:val="en-GB"/>
          </w:rPr>
          <w:t>cover also the time gap between TCI state activation MAC-CE and LTM cell switch command</w:t>
        </w:r>
      </w:hyperlink>
    </w:p>
    <w:p w14:paraId="281256F0" w14:textId="11EFA2DD" w:rsidR="007906C3" w:rsidRDefault="007906C3">
      <w:pPr>
        <w:pStyle w:val="TOC4"/>
        <w:rPr>
          <w:rFonts w:asciiTheme="minorHAnsi" w:eastAsiaTheme="minorEastAsia" w:hAnsiTheme="minorHAnsi"/>
          <w:noProof/>
          <w:kern w:val="2"/>
          <w:sz w:val="22"/>
          <w14:ligatures w14:val="standardContextual"/>
        </w:rPr>
      </w:pPr>
      <w:hyperlink w:anchor="_Toc166514320" w:history="1">
        <w:r w:rsidRPr="005120EE">
          <w:rPr>
            <w:rStyle w:val="Hyperlink"/>
            <w:b/>
            <w:noProof/>
          </w:rPr>
          <w:t>Observation 8:</w:t>
        </w:r>
        <w:r w:rsidRPr="005120EE">
          <w:rPr>
            <w:rStyle w:val="Hyperlink"/>
            <w:noProof/>
          </w:rPr>
          <w:t xml:space="preserve"> Early TCI activation can be configured either by using TRS or SSB association, not both, therefore the UE should always know which one to follow.</w:t>
        </w:r>
      </w:hyperlink>
    </w:p>
    <w:p w14:paraId="629DF027" w14:textId="24C07315" w:rsidR="007906C3" w:rsidRDefault="007906C3">
      <w:pPr>
        <w:pStyle w:val="TOC5"/>
        <w:rPr>
          <w:rFonts w:asciiTheme="minorHAnsi" w:eastAsiaTheme="minorEastAsia" w:hAnsiTheme="minorHAnsi"/>
          <w:b w:val="0"/>
          <w:noProof/>
          <w:kern w:val="2"/>
          <w:sz w:val="22"/>
          <w14:ligatures w14:val="standardContextual"/>
        </w:rPr>
      </w:pPr>
      <w:hyperlink w:anchor="_Toc166514321" w:history="1">
        <w:r w:rsidRPr="005120EE">
          <w:rPr>
            <w:rStyle w:val="Hyperlink"/>
            <w:noProof/>
          </w:rPr>
          <w:t>Proposal 18: Add TRS as a possible QCL source for T/F tracking in RAN4 TCI state activation and cell switch delay requirements.</w:t>
        </w:r>
      </w:hyperlink>
    </w:p>
    <w:p w14:paraId="6013067F" w14:textId="0C6DBF68" w:rsidR="007906C3" w:rsidRDefault="007906C3">
      <w:pPr>
        <w:pStyle w:val="TOC4"/>
        <w:rPr>
          <w:rFonts w:asciiTheme="minorHAnsi" w:eastAsiaTheme="minorEastAsia" w:hAnsiTheme="minorHAnsi"/>
          <w:noProof/>
          <w:kern w:val="2"/>
          <w:sz w:val="22"/>
          <w14:ligatures w14:val="standardContextual"/>
        </w:rPr>
      </w:pPr>
      <w:hyperlink w:anchor="_Toc166514322" w:history="1">
        <w:r w:rsidRPr="005120EE">
          <w:rPr>
            <w:rStyle w:val="Hyperlink"/>
            <w:b/>
            <w:noProof/>
          </w:rPr>
          <w:t>Observation 9:</w:t>
        </w:r>
        <w:r w:rsidRPr="005120EE">
          <w:rPr>
            <w:rStyle w:val="Hyperlink"/>
            <w:noProof/>
          </w:rPr>
          <w:t xml:space="preserve"> It is reasonable to assume that PL-RS of the TCI state is the SSB that is configured for L1-RSRP measurement for the candidate cell in question.</w:t>
        </w:r>
      </w:hyperlink>
    </w:p>
    <w:p w14:paraId="54ED196A" w14:textId="72D3D574" w:rsidR="007906C3" w:rsidRDefault="007906C3">
      <w:pPr>
        <w:pStyle w:val="TOC5"/>
        <w:rPr>
          <w:rFonts w:asciiTheme="minorHAnsi" w:eastAsiaTheme="minorEastAsia" w:hAnsiTheme="minorHAnsi"/>
          <w:b w:val="0"/>
          <w:noProof/>
          <w:kern w:val="2"/>
          <w:sz w:val="22"/>
          <w14:ligatures w14:val="standardContextual"/>
        </w:rPr>
      </w:pPr>
      <w:hyperlink w:anchor="_Toc166514323" w:history="1">
        <w:r w:rsidRPr="005120EE">
          <w:rPr>
            <w:rStyle w:val="Hyperlink"/>
            <w:noProof/>
          </w:rPr>
          <w:t>Proposal 19: If TCI state is activated before cell switch, the UE shall do PL-RS estimation during the early TCI state activation. After TCI state activation, UE shall maintain the PL-RS for the active TCI state(s).</w:t>
        </w:r>
      </w:hyperlink>
    </w:p>
    <w:p w14:paraId="26F4EB33" w14:textId="6CCA752A" w:rsidR="007906C3" w:rsidRDefault="007906C3">
      <w:pPr>
        <w:pStyle w:val="TOC5"/>
        <w:rPr>
          <w:rFonts w:asciiTheme="minorHAnsi" w:eastAsiaTheme="minorEastAsia" w:hAnsiTheme="minorHAnsi"/>
          <w:b w:val="0"/>
          <w:noProof/>
          <w:kern w:val="2"/>
          <w:sz w:val="22"/>
          <w14:ligatures w14:val="standardContextual"/>
        </w:rPr>
      </w:pPr>
      <w:hyperlink w:anchor="_Toc166514324" w:history="1">
        <w:r w:rsidRPr="005120EE">
          <w:rPr>
            <w:rStyle w:val="Hyperlink"/>
            <w:noProof/>
          </w:rPr>
          <w:t>Proposal 20: UE can perform PL-RS estimation based on the same SSB (T</w:t>
        </w:r>
        <w:r w:rsidRPr="005120EE">
          <w:rPr>
            <w:rStyle w:val="Hyperlink"/>
            <w:noProof/>
            <w:vertAlign w:val="subscript"/>
          </w:rPr>
          <w:t>first-SSB</w:t>
        </w:r>
        <w:r w:rsidRPr="005120EE">
          <w:rPr>
            <w:rStyle w:val="Hyperlink"/>
            <w:noProof/>
          </w:rPr>
          <w:t>/T</w:t>
        </w:r>
        <w:r w:rsidRPr="005120EE">
          <w:rPr>
            <w:rStyle w:val="Hyperlink"/>
            <w:noProof/>
            <w:vertAlign w:val="subscript"/>
          </w:rPr>
          <w:t>first-RS</w:t>
        </w:r>
        <w:r w:rsidRPr="005120EE">
          <w:rPr>
            <w:rStyle w:val="Hyperlink"/>
            <w:noProof/>
          </w:rPr>
          <w:t>) as is used for T/F tracking at TCI state activation.</w:t>
        </w:r>
      </w:hyperlink>
    </w:p>
    <w:p w14:paraId="1CEFC864" w14:textId="7B7749BF" w:rsidR="007906C3" w:rsidRDefault="007906C3">
      <w:pPr>
        <w:pStyle w:val="TOC5"/>
        <w:rPr>
          <w:rFonts w:asciiTheme="minorHAnsi" w:eastAsiaTheme="minorEastAsia" w:hAnsiTheme="minorHAnsi"/>
          <w:b w:val="0"/>
          <w:noProof/>
          <w:kern w:val="2"/>
          <w:sz w:val="22"/>
          <w14:ligatures w14:val="standardContextual"/>
        </w:rPr>
      </w:pPr>
      <w:hyperlink w:anchor="_Toc166514325" w:history="1">
        <w:r w:rsidRPr="005120EE">
          <w:rPr>
            <w:rStyle w:val="Hyperlink"/>
            <w:noProof/>
          </w:rPr>
          <w:t>Proposal 21: No additional delay due to PL-RS is needed at early TCI state activation or in the cell switch delay.</w:t>
        </w:r>
      </w:hyperlink>
    </w:p>
    <w:p w14:paraId="35E75508" w14:textId="2091995C" w:rsidR="007906C3" w:rsidRDefault="007906C3">
      <w:pPr>
        <w:pStyle w:val="TOC5"/>
        <w:rPr>
          <w:rFonts w:asciiTheme="minorHAnsi" w:eastAsiaTheme="minorEastAsia" w:hAnsiTheme="minorHAnsi"/>
          <w:b w:val="0"/>
          <w:noProof/>
          <w:kern w:val="2"/>
          <w:sz w:val="22"/>
          <w14:ligatures w14:val="standardContextual"/>
        </w:rPr>
      </w:pPr>
      <w:hyperlink w:anchor="_Toc166514326" w:history="1">
        <w:r w:rsidRPr="005120EE">
          <w:rPr>
            <w:rStyle w:val="Hyperlink"/>
            <w:noProof/>
            <w:lang w:eastAsia="zh-CN"/>
          </w:rPr>
          <w:t>Proposal 22:</w:t>
        </w:r>
        <w:r w:rsidRPr="005120EE">
          <w:rPr>
            <w:rStyle w:val="Hyperlink"/>
            <w:noProof/>
          </w:rPr>
          <w:t xml:space="preserve"> The number of PL-RS the UE shall be able to maintain for LTM candidate cells should be added on top of the number of the 4 PL-RS the UE is expected to be able to keep track of for serving cells.</w:t>
        </w:r>
        <w:r w:rsidRPr="005120EE">
          <w:rPr>
            <w:rStyle w:val="Hyperlink"/>
            <w:noProof/>
            <w:lang w:eastAsia="zh-CN"/>
          </w:rPr>
          <w:t xml:space="preserve"> RAN4 to discuss the exact number of LTM candidate cell PL-RS that the UE shall be able to maintain.</w:t>
        </w:r>
      </w:hyperlink>
    </w:p>
    <w:p w14:paraId="06B5F04C" w14:textId="1B230338" w:rsidR="007906C3" w:rsidRDefault="007906C3">
      <w:pPr>
        <w:pStyle w:val="TOC5"/>
        <w:rPr>
          <w:rFonts w:asciiTheme="minorHAnsi" w:eastAsiaTheme="minorEastAsia" w:hAnsiTheme="minorHAnsi"/>
          <w:b w:val="0"/>
          <w:noProof/>
          <w:kern w:val="2"/>
          <w:sz w:val="22"/>
          <w14:ligatures w14:val="standardContextual"/>
        </w:rPr>
      </w:pPr>
      <w:hyperlink w:anchor="_Toc166514327" w:history="1">
        <w:r w:rsidRPr="005120EE">
          <w:rPr>
            <w:rStyle w:val="Hyperlink"/>
            <w:rFonts w:eastAsia="Times New Roman" w:cs="Times New Roman"/>
            <w:noProof/>
            <w:lang w:val="en-GB"/>
          </w:rPr>
          <w:t>Proposal 23:</w:t>
        </w:r>
        <w:r w:rsidRPr="005120EE">
          <w:rPr>
            <w:rStyle w:val="Hyperlink"/>
            <w:noProof/>
            <w:lang w:val="en-GB"/>
          </w:rPr>
          <w:t xml:space="preserve"> RAN4 to discuss how long interruption would be needed due to LTM PSCell switch on serving cells in MCG, and at which point during cell switch is the interruption expected to happen.</w:t>
        </w:r>
      </w:hyperlink>
    </w:p>
    <w:p w14:paraId="0CD045AA" w14:textId="791652E5" w:rsidR="007906C3" w:rsidRDefault="007906C3">
      <w:pPr>
        <w:pStyle w:val="TOC5"/>
        <w:rPr>
          <w:rFonts w:asciiTheme="minorHAnsi" w:eastAsiaTheme="minorEastAsia" w:hAnsiTheme="minorHAnsi"/>
          <w:b w:val="0"/>
          <w:noProof/>
          <w:kern w:val="2"/>
          <w:sz w:val="22"/>
          <w14:ligatures w14:val="standardContextual"/>
        </w:rPr>
      </w:pPr>
      <w:hyperlink w:anchor="_Toc166514328" w:history="1">
        <w:r w:rsidRPr="005120EE">
          <w:rPr>
            <w:rStyle w:val="Hyperlink"/>
            <w:noProof/>
            <w:lang w:val="en-GB"/>
          </w:rPr>
          <w:t>Proposal 24:</w:t>
        </w:r>
        <w:r w:rsidRPr="005120EE">
          <w:rPr>
            <w:rStyle w:val="Hyperlink"/>
            <w:rFonts w:eastAsia="Times New Roman" w:cs="Times New Roman"/>
            <w:noProof/>
            <w:lang w:val="en-GB"/>
          </w:rPr>
          <w:t xml:space="preserve"> T</w:t>
        </w:r>
        <w:r w:rsidRPr="005120EE">
          <w:rPr>
            <w:rStyle w:val="Hyperlink"/>
            <w:rFonts w:eastAsia="Times New Roman" w:cs="Times New Roman"/>
            <w:noProof/>
            <w:vertAlign w:val="subscript"/>
            <w:lang w:val="en-GB"/>
          </w:rPr>
          <w:t>LTM-RRC-processing</w:t>
        </w:r>
        <w:r w:rsidRPr="005120EE">
          <w:rPr>
            <w:rStyle w:val="Hyperlink"/>
            <w:rFonts w:eastAsia="Times New Roman" w:cs="Times New Roman"/>
            <w:noProof/>
            <w:lang w:val="en-GB"/>
          </w:rPr>
          <w:t xml:space="preserve"> = 0, if </w:t>
        </w:r>
        <w:r w:rsidRPr="005120EE">
          <w:rPr>
            <w:rStyle w:val="Hyperlink"/>
            <w:noProof/>
            <w:lang w:val="en-GB"/>
          </w:rPr>
          <w:t>UE has received PDCCH order for the target cell at least 10 ms before the LTM cell switch command.</w:t>
        </w:r>
      </w:hyperlink>
    </w:p>
    <w:p w14:paraId="2D0D4B1F" w14:textId="3D2EDA55" w:rsidR="007906C3" w:rsidRDefault="007906C3">
      <w:pPr>
        <w:pStyle w:val="TOC5"/>
        <w:rPr>
          <w:rFonts w:asciiTheme="minorHAnsi" w:eastAsiaTheme="minorEastAsia" w:hAnsiTheme="minorHAnsi"/>
          <w:b w:val="0"/>
          <w:noProof/>
          <w:kern w:val="2"/>
          <w:sz w:val="22"/>
          <w14:ligatures w14:val="standardContextual"/>
        </w:rPr>
      </w:pPr>
      <w:hyperlink w:anchor="_Toc166514329" w:history="1">
        <w:r w:rsidRPr="005120EE">
          <w:rPr>
            <w:rStyle w:val="Hyperlink"/>
            <w:noProof/>
            <w:lang w:val="en-GB"/>
          </w:rPr>
          <w:t>Proposal 25: When TCI state activation MAC-CE or PDCCH order is sent for more cells than UE capability for fast processing, the cells for which the UE received TCI state activation MAC-CE or PDCCH order the most recently before cell switch command are the ones that are pre-processed.</w:t>
        </w:r>
      </w:hyperlink>
    </w:p>
    <w:p w14:paraId="7207BF39" w14:textId="04DDBEC1" w:rsidR="007906C3" w:rsidRDefault="007906C3">
      <w:pPr>
        <w:pStyle w:val="TOC5"/>
        <w:rPr>
          <w:rFonts w:asciiTheme="minorHAnsi" w:eastAsiaTheme="minorEastAsia" w:hAnsiTheme="minorHAnsi"/>
          <w:b w:val="0"/>
          <w:noProof/>
          <w:kern w:val="2"/>
          <w:sz w:val="22"/>
          <w14:ligatures w14:val="standardContextual"/>
        </w:rPr>
      </w:pPr>
      <w:hyperlink w:anchor="_Toc166514330" w:history="1">
        <w:r w:rsidRPr="005120EE">
          <w:rPr>
            <w:rStyle w:val="Hyperlink"/>
            <w:noProof/>
            <w:lang w:val="en-GB"/>
          </w:rPr>
          <w:t>Proposal 26: In R18, if target SpCell is current SCell, T</w:t>
        </w:r>
        <w:r w:rsidRPr="005120EE">
          <w:rPr>
            <w:rStyle w:val="Hyperlink"/>
            <w:noProof/>
            <w:vertAlign w:val="subscript"/>
            <w:lang w:val="en-GB"/>
          </w:rPr>
          <w:t>LTM-processing</w:t>
        </w:r>
        <w:r w:rsidRPr="005120EE">
          <w:rPr>
            <w:rStyle w:val="Hyperlink"/>
            <w:noProof/>
            <w:lang w:val="en-GB"/>
          </w:rPr>
          <w:t xml:space="preserve"> is 10 ms for intra-FR and 20ms for inter-FR.</w:t>
        </w:r>
      </w:hyperlink>
    </w:p>
    <w:p w14:paraId="2E3FDB2E" w14:textId="7102BA9A" w:rsidR="007906C3" w:rsidRDefault="007906C3">
      <w:pPr>
        <w:pStyle w:val="TOC5"/>
        <w:rPr>
          <w:rFonts w:asciiTheme="minorHAnsi" w:eastAsiaTheme="minorEastAsia" w:hAnsiTheme="minorHAnsi"/>
          <w:b w:val="0"/>
          <w:noProof/>
          <w:kern w:val="2"/>
          <w:sz w:val="22"/>
          <w14:ligatures w14:val="standardContextual"/>
        </w:rPr>
      </w:pPr>
      <w:hyperlink w:anchor="_Toc166514331" w:history="1">
        <w:r w:rsidRPr="005120EE">
          <w:rPr>
            <w:rStyle w:val="Hyperlink"/>
            <w:noProof/>
            <w:lang w:val="en-GB"/>
          </w:rPr>
          <w:t>Proposal 27: Not to define requirements for UE based TA estimation in Rel-18 but leave it for future releases.</w:t>
        </w:r>
      </w:hyperlink>
    </w:p>
    <w:p w14:paraId="62C835B9" w14:textId="542C0DB0" w:rsidR="007906C3" w:rsidRDefault="007906C3">
      <w:pPr>
        <w:pStyle w:val="TOC5"/>
        <w:rPr>
          <w:rFonts w:asciiTheme="minorHAnsi" w:eastAsiaTheme="minorEastAsia" w:hAnsiTheme="minorHAnsi"/>
          <w:b w:val="0"/>
          <w:noProof/>
          <w:kern w:val="2"/>
          <w:sz w:val="22"/>
          <w14:ligatures w14:val="standardContextual"/>
        </w:rPr>
      </w:pPr>
      <w:hyperlink w:anchor="_Toc166514332" w:history="1">
        <w:r w:rsidRPr="005120EE">
          <w:rPr>
            <w:rStyle w:val="Hyperlink"/>
            <w:noProof/>
            <w:lang w:val="en-GB"/>
          </w:rPr>
          <w:t>Proposal 28: In Rel-18, do not define LTM measurement requirements for deactivated SCells.</w:t>
        </w:r>
      </w:hyperlink>
    </w:p>
    <w:p w14:paraId="28FD79A9" w14:textId="35C1D505" w:rsidR="00617326" w:rsidRDefault="00A4355E" w:rsidP="0060543D">
      <w:pPr>
        <w:pStyle w:val="RAN4H1"/>
        <w:numPr>
          <w:ilvl w:val="0"/>
          <w:numId w:val="0"/>
        </w:numPr>
        <w:ind w:left="360" w:hanging="360"/>
        <w:rPr>
          <w:noProof/>
        </w:rPr>
      </w:pPr>
      <w:r>
        <w:rPr>
          <w:noProof/>
        </w:rPr>
        <w:lastRenderedPageBreak/>
        <w:fldChar w:fldCharType="end"/>
      </w:r>
      <w:bookmarkStart w:id="76" w:name="_Toc116995849"/>
      <w:r w:rsidR="00EA3AF4">
        <w:rPr>
          <w:noProof/>
        </w:rPr>
        <w:t>References</w:t>
      </w:r>
    </w:p>
    <w:p w14:paraId="51972378" w14:textId="7021AA30" w:rsidR="00BC4C24" w:rsidRDefault="00074CB1" w:rsidP="00BC4C24">
      <w:pPr>
        <w:rPr>
          <w:noProof/>
        </w:rPr>
      </w:pPr>
      <w:r>
        <w:rPr>
          <w:lang w:val="en-GB"/>
        </w:rPr>
        <w:t xml:space="preserve">[1] </w:t>
      </w:r>
      <w:r w:rsidR="00F72BAA" w:rsidRPr="00F72BAA">
        <w:rPr>
          <w:lang w:val="en-GB"/>
        </w:rPr>
        <w:t>R4-2406502</w:t>
      </w:r>
      <w:r w:rsidR="00725849">
        <w:rPr>
          <w:lang w:val="en-GB"/>
        </w:rPr>
        <w:t xml:space="preserve">, </w:t>
      </w:r>
      <w:r w:rsidRPr="00074CB1">
        <w:rPr>
          <w:lang w:val="en-GB"/>
        </w:rPr>
        <w:t>WF on NR mobility enhancements (part 1)</w:t>
      </w:r>
      <w:r w:rsidR="00725849">
        <w:rPr>
          <w:lang w:val="en-GB"/>
        </w:rPr>
        <w:t xml:space="preserve">, </w:t>
      </w:r>
      <w:r w:rsidR="00725849" w:rsidRPr="00725849">
        <w:rPr>
          <w:lang w:val="en-GB"/>
        </w:rPr>
        <w:t>MediaTek</w:t>
      </w:r>
      <w:r w:rsidR="00725849">
        <w:rPr>
          <w:lang w:val="en-GB"/>
        </w:rPr>
        <w:t xml:space="preserve">, </w:t>
      </w:r>
      <w:r w:rsidR="00BC4C24">
        <w:rPr>
          <w:noProof/>
        </w:rPr>
        <w:t>3GPP TSG-RAN WG4 Meeting # 110</w:t>
      </w:r>
      <w:r w:rsidR="00F72BAA">
        <w:rPr>
          <w:noProof/>
        </w:rPr>
        <w:t>bis</w:t>
      </w:r>
      <w:r w:rsidR="00BC4C24">
        <w:rPr>
          <w:noProof/>
        </w:rPr>
        <w:t xml:space="preserve">, </w:t>
      </w:r>
      <w:r w:rsidR="009A6D70" w:rsidRPr="009A6D70">
        <w:rPr>
          <w:noProof/>
        </w:rPr>
        <w:t>Changsha, China, April 15 – 19, 2024</w:t>
      </w:r>
      <w:r w:rsidR="00BC4C24">
        <w:rPr>
          <w:noProof/>
        </w:rPr>
        <w:t>.</w:t>
      </w:r>
    </w:p>
    <w:p w14:paraId="626650E8" w14:textId="2E3886E4" w:rsidR="00074CB1" w:rsidRPr="00074CB1" w:rsidRDefault="00074CB1" w:rsidP="00074CB1">
      <w:pPr>
        <w:rPr>
          <w:lang w:val="en-GB"/>
        </w:rPr>
      </w:pPr>
    </w:p>
    <w:bookmarkEnd w:id="76"/>
    <w:p w14:paraId="3AE14AA2" w14:textId="77777777" w:rsidR="00617326" w:rsidRDefault="00617326" w:rsidP="00EA3AF4">
      <w:pPr>
        <w:rPr>
          <w:noProof/>
        </w:rPr>
      </w:pPr>
    </w:p>
    <w:sectPr w:rsidR="00617326" w:rsidSect="007435FE">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30A54" w14:textId="77777777" w:rsidR="007435FE" w:rsidRDefault="007435FE" w:rsidP="00001C9B">
      <w:pPr>
        <w:spacing w:after="0" w:line="240" w:lineRule="auto"/>
      </w:pPr>
      <w:r>
        <w:separator/>
      </w:r>
    </w:p>
  </w:endnote>
  <w:endnote w:type="continuationSeparator" w:id="0">
    <w:p w14:paraId="54F9A8A2" w14:textId="77777777" w:rsidR="007435FE" w:rsidRDefault="007435FE" w:rsidP="00001C9B">
      <w:pPr>
        <w:spacing w:after="0" w:line="240" w:lineRule="auto"/>
      </w:pPr>
      <w:r>
        <w:continuationSeparator/>
      </w:r>
    </w:p>
  </w:endnote>
  <w:endnote w:type="continuationNotice" w:id="1">
    <w:p w14:paraId="5A402DAE" w14:textId="77777777" w:rsidR="007435FE" w:rsidRDefault="007435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doni MT Condensed">
    <w:panose1 w:val="020706060806060202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4A21B" w14:textId="77777777" w:rsidR="007435FE" w:rsidRDefault="007435FE" w:rsidP="00001C9B">
      <w:pPr>
        <w:spacing w:after="0" w:line="240" w:lineRule="auto"/>
      </w:pPr>
      <w:r>
        <w:separator/>
      </w:r>
    </w:p>
  </w:footnote>
  <w:footnote w:type="continuationSeparator" w:id="0">
    <w:p w14:paraId="26CC7446" w14:textId="77777777" w:rsidR="007435FE" w:rsidRDefault="007435FE" w:rsidP="00001C9B">
      <w:pPr>
        <w:spacing w:after="0" w:line="240" w:lineRule="auto"/>
      </w:pPr>
      <w:r>
        <w:continuationSeparator/>
      </w:r>
    </w:p>
  </w:footnote>
  <w:footnote w:type="continuationNotice" w:id="1">
    <w:p w14:paraId="5D8FD8C5" w14:textId="77777777" w:rsidR="007435FE" w:rsidRDefault="007435F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802A3BAA"/>
    <w:lvl w:ilvl="0" w:tplc="48CAC55A">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32DEA"/>
    <w:multiLevelType w:val="multilevel"/>
    <w:tmpl w:val="284EAA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4D63FA"/>
    <w:multiLevelType w:val="multilevel"/>
    <w:tmpl w:val="6E4E2F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E73452"/>
    <w:multiLevelType w:val="multilevel"/>
    <w:tmpl w:val="B1A80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467CC4"/>
    <w:multiLevelType w:val="hybridMultilevel"/>
    <w:tmpl w:val="7876B652"/>
    <w:lvl w:ilvl="0" w:tplc="CBA4DF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C51E5"/>
    <w:multiLevelType w:val="multilevel"/>
    <w:tmpl w:val="19D6A6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6262CF"/>
    <w:multiLevelType w:val="multilevel"/>
    <w:tmpl w:val="FB7ED2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D5497F"/>
    <w:multiLevelType w:val="multilevel"/>
    <w:tmpl w:val="82046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9E745E7"/>
    <w:multiLevelType w:val="multilevel"/>
    <w:tmpl w:val="EF8EDC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F87132A"/>
    <w:multiLevelType w:val="multilevel"/>
    <w:tmpl w:val="B4DCE2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D650E2"/>
    <w:multiLevelType w:val="multilevel"/>
    <w:tmpl w:val="8CFAD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607362"/>
    <w:multiLevelType w:val="multilevel"/>
    <w:tmpl w:val="99803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95E0A1E"/>
    <w:multiLevelType w:val="multilevel"/>
    <w:tmpl w:val="BFC22F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0FE0D6B"/>
    <w:multiLevelType w:val="multilevel"/>
    <w:tmpl w:val="07627A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19118BF"/>
    <w:multiLevelType w:val="multilevel"/>
    <w:tmpl w:val="243C60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C87601"/>
    <w:multiLevelType w:val="multilevel"/>
    <w:tmpl w:val="A45C04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3A114FB"/>
    <w:multiLevelType w:val="multilevel"/>
    <w:tmpl w:val="E5C42B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74D73F5"/>
    <w:multiLevelType w:val="multilevel"/>
    <w:tmpl w:val="8F6A3D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8B02DD0"/>
    <w:multiLevelType w:val="hybridMultilevel"/>
    <w:tmpl w:val="78B889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D618F7"/>
    <w:multiLevelType w:val="multilevel"/>
    <w:tmpl w:val="CE44C3A4"/>
    <w:lvl w:ilvl="0">
      <w:start w:val="1"/>
      <w:numFmt w:val="bullet"/>
      <w:lvlText w:val=""/>
      <w:lvlJc w:val="left"/>
      <w:pPr>
        <w:tabs>
          <w:tab w:val="num" w:pos="0"/>
        </w:tabs>
        <w:ind w:left="0" w:hanging="360"/>
      </w:pPr>
      <w:rPr>
        <w:rFonts w:ascii="Symbol" w:hAnsi="Symbol" w:hint="default"/>
        <w:sz w:val="20"/>
      </w:rPr>
    </w:lvl>
    <w:lvl w:ilvl="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23" w15:restartNumberingAfterBreak="0">
    <w:nsid w:val="634E6AE0"/>
    <w:multiLevelType w:val="multilevel"/>
    <w:tmpl w:val="B03A3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41713FD"/>
    <w:multiLevelType w:val="multilevel"/>
    <w:tmpl w:val="118A2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687A57"/>
    <w:multiLevelType w:val="multilevel"/>
    <w:tmpl w:val="6A3040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61B2845"/>
    <w:multiLevelType w:val="multilevel"/>
    <w:tmpl w:val="49C8D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7EA2AC9"/>
    <w:multiLevelType w:val="multilevel"/>
    <w:tmpl w:val="4984BA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C9B133D"/>
    <w:multiLevelType w:val="hybridMultilevel"/>
    <w:tmpl w:val="36F26184"/>
    <w:lvl w:ilvl="0" w:tplc="F022EB1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BD1FD0"/>
    <w:multiLevelType w:val="hybridMultilevel"/>
    <w:tmpl w:val="2BD01024"/>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7EBA67F9"/>
    <w:multiLevelType w:val="multilevel"/>
    <w:tmpl w:val="1CA41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02946758">
    <w:abstractNumId w:val="17"/>
  </w:num>
  <w:num w:numId="2" w16cid:durableId="361980072">
    <w:abstractNumId w:val="15"/>
  </w:num>
  <w:num w:numId="3" w16cid:durableId="927813965">
    <w:abstractNumId w:val="16"/>
  </w:num>
  <w:num w:numId="4" w16cid:durableId="917521702">
    <w:abstractNumId w:val="25"/>
  </w:num>
  <w:num w:numId="5" w16cid:durableId="1427069136">
    <w:abstractNumId w:val="0"/>
  </w:num>
  <w:num w:numId="6" w16cid:durableId="402795301">
    <w:abstractNumId w:val="27"/>
  </w:num>
  <w:num w:numId="7" w16cid:durableId="1572231274">
    <w:abstractNumId w:val="1"/>
  </w:num>
  <w:num w:numId="8" w16cid:durableId="2044358254">
    <w:abstractNumId w:val="2"/>
  </w:num>
  <w:num w:numId="9" w16cid:durableId="2142188528">
    <w:abstractNumId w:val="29"/>
  </w:num>
  <w:num w:numId="10" w16cid:durableId="2146504683">
    <w:abstractNumId w:val="32"/>
  </w:num>
  <w:num w:numId="11" w16cid:durableId="1851142339">
    <w:abstractNumId w:val="7"/>
  </w:num>
  <w:num w:numId="12" w16cid:durableId="1889339423">
    <w:abstractNumId w:val="13"/>
  </w:num>
  <w:num w:numId="13" w16cid:durableId="266548611">
    <w:abstractNumId w:val="9"/>
  </w:num>
  <w:num w:numId="14" w16cid:durableId="1857694711">
    <w:abstractNumId w:val="19"/>
  </w:num>
  <w:num w:numId="15" w16cid:durableId="1652058770">
    <w:abstractNumId w:val="24"/>
  </w:num>
  <w:num w:numId="16" w16cid:durableId="887183183">
    <w:abstractNumId w:val="28"/>
  </w:num>
  <w:num w:numId="17" w16cid:durableId="1045182373">
    <w:abstractNumId w:val="14"/>
  </w:num>
  <w:num w:numId="18" w16cid:durableId="81143765">
    <w:abstractNumId w:val="5"/>
  </w:num>
  <w:num w:numId="19" w16cid:durableId="1247227421">
    <w:abstractNumId w:val="11"/>
  </w:num>
  <w:num w:numId="20" w16cid:durableId="1878009025">
    <w:abstractNumId w:val="20"/>
  </w:num>
  <w:num w:numId="21" w16cid:durableId="597641125">
    <w:abstractNumId w:val="18"/>
  </w:num>
  <w:num w:numId="22" w16cid:durableId="1703941431">
    <w:abstractNumId w:val="23"/>
  </w:num>
  <w:num w:numId="23" w16cid:durableId="1175077106">
    <w:abstractNumId w:val="3"/>
  </w:num>
  <w:num w:numId="24" w16cid:durableId="2112506161">
    <w:abstractNumId w:val="22"/>
  </w:num>
  <w:num w:numId="25" w16cid:durableId="1915047854">
    <w:abstractNumId w:val="8"/>
  </w:num>
  <w:num w:numId="26" w16cid:durableId="967931043">
    <w:abstractNumId w:val="4"/>
  </w:num>
  <w:num w:numId="27" w16cid:durableId="516383161">
    <w:abstractNumId w:val="21"/>
  </w:num>
  <w:num w:numId="28" w16cid:durableId="1061901407">
    <w:abstractNumId w:val="30"/>
  </w:num>
  <w:num w:numId="29" w16cid:durableId="1273828366">
    <w:abstractNumId w:val="6"/>
  </w:num>
  <w:num w:numId="30" w16cid:durableId="1673142523">
    <w:abstractNumId w:val="26"/>
  </w:num>
  <w:num w:numId="31" w16cid:durableId="85229032">
    <w:abstractNumId w:val="31"/>
  </w:num>
  <w:num w:numId="32" w16cid:durableId="244385899">
    <w:abstractNumId w:val="10"/>
  </w:num>
  <w:num w:numId="33" w16cid:durableId="1744835093">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5733D"/>
    <w:rsid w:val="000000DA"/>
    <w:rsid w:val="00001ADA"/>
    <w:rsid w:val="00001B8D"/>
    <w:rsid w:val="00001C9B"/>
    <w:rsid w:val="000023A9"/>
    <w:rsid w:val="000040DC"/>
    <w:rsid w:val="00004C7E"/>
    <w:rsid w:val="000058D0"/>
    <w:rsid w:val="000073D8"/>
    <w:rsid w:val="000078C7"/>
    <w:rsid w:val="00010155"/>
    <w:rsid w:val="00010810"/>
    <w:rsid w:val="00010937"/>
    <w:rsid w:val="00010FF7"/>
    <w:rsid w:val="00012922"/>
    <w:rsid w:val="00013102"/>
    <w:rsid w:val="000141E3"/>
    <w:rsid w:val="00014A18"/>
    <w:rsid w:val="000151EF"/>
    <w:rsid w:val="00016D2F"/>
    <w:rsid w:val="000175AB"/>
    <w:rsid w:val="0001793A"/>
    <w:rsid w:val="00017E77"/>
    <w:rsid w:val="0002012B"/>
    <w:rsid w:val="0002112A"/>
    <w:rsid w:val="00022915"/>
    <w:rsid w:val="000233AF"/>
    <w:rsid w:val="000239F5"/>
    <w:rsid w:val="0002404C"/>
    <w:rsid w:val="000244F9"/>
    <w:rsid w:val="000256CD"/>
    <w:rsid w:val="000263E4"/>
    <w:rsid w:val="00026CBD"/>
    <w:rsid w:val="00030F9B"/>
    <w:rsid w:val="000335CE"/>
    <w:rsid w:val="000335DB"/>
    <w:rsid w:val="000337D3"/>
    <w:rsid w:val="0003482D"/>
    <w:rsid w:val="00034ACF"/>
    <w:rsid w:val="00034E4E"/>
    <w:rsid w:val="00035CC4"/>
    <w:rsid w:val="00035F26"/>
    <w:rsid w:val="00036B1E"/>
    <w:rsid w:val="00040D27"/>
    <w:rsid w:val="0004385D"/>
    <w:rsid w:val="00043A79"/>
    <w:rsid w:val="000448BB"/>
    <w:rsid w:val="00045CE8"/>
    <w:rsid w:val="0004770F"/>
    <w:rsid w:val="000479B8"/>
    <w:rsid w:val="00050871"/>
    <w:rsid w:val="00050DF7"/>
    <w:rsid w:val="00050E64"/>
    <w:rsid w:val="000510CF"/>
    <w:rsid w:val="000530CA"/>
    <w:rsid w:val="0005454C"/>
    <w:rsid w:val="000553DA"/>
    <w:rsid w:val="0005657A"/>
    <w:rsid w:val="00056CEA"/>
    <w:rsid w:val="00056F7A"/>
    <w:rsid w:val="000577DD"/>
    <w:rsid w:val="00057C93"/>
    <w:rsid w:val="0006006B"/>
    <w:rsid w:val="00060202"/>
    <w:rsid w:val="00060745"/>
    <w:rsid w:val="00060F5A"/>
    <w:rsid w:val="000611C1"/>
    <w:rsid w:val="000633BE"/>
    <w:rsid w:val="00064774"/>
    <w:rsid w:val="00064F59"/>
    <w:rsid w:val="000651FB"/>
    <w:rsid w:val="000654F5"/>
    <w:rsid w:val="000659E4"/>
    <w:rsid w:val="0006682F"/>
    <w:rsid w:val="00066CCE"/>
    <w:rsid w:val="0006744B"/>
    <w:rsid w:val="000677C7"/>
    <w:rsid w:val="000704DA"/>
    <w:rsid w:val="00070777"/>
    <w:rsid w:val="00072D50"/>
    <w:rsid w:val="000743BE"/>
    <w:rsid w:val="00074CB1"/>
    <w:rsid w:val="00075635"/>
    <w:rsid w:val="000760A0"/>
    <w:rsid w:val="000765E3"/>
    <w:rsid w:val="00077FAB"/>
    <w:rsid w:val="000803E2"/>
    <w:rsid w:val="00080971"/>
    <w:rsid w:val="00081C9F"/>
    <w:rsid w:val="0008257A"/>
    <w:rsid w:val="00083023"/>
    <w:rsid w:val="00083E4E"/>
    <w:rsid w:val="00084EB6"/>
    <w:rsid w:val="00085297"/>
    <w:rsid w:val="00085593"/>
    <w:rsid w:val="00085949"/>
    <w:rsid w:val="0008612A"/>
    <w:rsid w:val="00087807"/>
    <w:rsid w:val="00090E18"/>
    <w:rsid w:val="00091D89"/>
    <w:rsid w:val="00092956"/>
    <w:rsid w:val="00092AEB"/>
    <w:rsid w:val="00092B14"/>
    <w:rsid w:val="000957D7"/>
    <w:rsid w:val="0009592F"/>
    <w:rsid w:val="000974C8"/>
    <w:rsid w:val="000A0847"/>
    <w:rsid w:val="000A0ABB"/>
    <w:rsid w:val="000A10BC"/>
    <w:rsid w:val="000A129D"/>
    <w:rsid w:val="000A13F2"/>
    <w:rsid w:val="000A542C"/>
    <w:rsid w:val="000A76A2"/>
    <w:rsid w:val="000B0056"/>
    <w:rsid w:val="000B0314"/>
    <w:rsid w:val="000B082A"/>
    <w:rsid w:val="000B1377"/>
    <w:rsid w:val="000B1ADA"/>
    <w:rsid w:val="000B3BE6"/>
    <w:rsid w:val="000B4540"/>
    <w:rsid w:val="000B5CC9"/>
    <w:rsid w:val="000B7F79"/>
    <w:rsid w:val="000C0B53"/>
    <w:rsid w:val="000C1281"/>
    <w:rsid w:val="000C2684"/>
    <w:rsid w:val="000C2F57"/>
    <w:rsid w:val="000C3C7B"/>
    <w:rsid w:val="000C3CBE"/>
    <w:rsid w:val="000C46E9"/>
    <w:rsid w:val="000D0E45"/>
    <w:rsid w:val="000D0F93"/>
    <w:rsid w:val="000D1919"/>
    <w:rsid w:val="000D19F0"/>
    <w:rsid w:val="000D2870"/>
    <w:rsid w:val="000D327D"/>
    <w:rsid w:val="000D360E"/>
    <w:rsid w:val="000D4511"/>
    <w:rsid w:val="000D50EC"/>
    <w:rsid w:val="000D57E8"/>
    <w:rsid w:val="000D5A82"/>
    <w:rsid w:val="000D5AC1"/>
    <w:rsid w:val="000D6A7E"/>
    <w:rsid w:val="000D70E5"/>
    <w:rsid w:val="000E18A8"/>
    <w:rsid w:val="000E1A1B"/>
    <w:rsid w:val="000E4551"/>
    <w:rsid w:val="000E4CEA"/>
    <w:rsid w:val="000E50EF"/>
    <w:rsid w:val="000E7B39"/>
    <w:rsid w:val="000F04BC"/>
    <w:rsid w:val="000F3171"/>
    <w:rsid w:val="000F3ACB"/>
    <w:rsid w:val="000F642B"/>
    <w:rsid w:val="000F6A3A"/>
    <w:rsid w:val="000F6DA5"/>
    <w:rsid w:val="000F6FE2"/>
    <w:rsid w:val="000F7546"/>
    <w:rsid w:val="000F780D"/>
    <w:rsid w:val="00101608"/>
    <w:rsid w:val="001026E4"/>
    <w:rsid w:val="00102858"/>
    <w:rsid w:val="00104248"/>
    <w:rsid w:val="00104F69"/>
    <w:rsid w:val="00105357"/>
    <w:rsid w:val="00106416"/>
    <w:rsid w:val="001073DE"/>
    <w:rsid w:val="0010792E"/>
    <w:rsid w:val="00110481"/>
    <w:rsid w:val="00110EF3"/>
    <w:rsid w:val="00112631"/>
    <w:rsid w:val="001127C9"/>
    <w:rsid w:val="001136F9"/>
    <w:rsid w:val="00113EB0"/>
    <w:rsid w:val="00113FA5"/>
    <w:rsid w:val="00115B88"/>
    <w:rsid w:val="00117930"/>
    <w:rsid w:val="00117A6F"/>
    <w:rsid w:val="00120242"/>
    <w:rsid w:val="00121986"/>
    <w:rsid w:val="00122FC8"/>
    <w:rsid w:val="0012459C"/>
    <w:rsid w:val="00124960"/>
    <w:rsid w:val="001259D0"/>
    <w:rsid w:val="00125D95"/>
    <w:rsid w:val="001260AD"/>
    <w:rsid w:val="0012682A"/>
    <w:rsid w:val="00126A88"/>
    <w:rsid w:val="001272CA"/>
    <w:rsid w:val="001272F4"/>
    <w:rsid w:val="00127911"/>
    <w:rsid w:val="001306DF"/>
    <w:rsid w:val="0013178F"/>
    <w:rsid w:val="00131CF9"/>
    <w:rsid w:val="00132994"/>
    <w:rsid w:val="00132CA4"/>
    <w:rsid w:val="00132DBB"/>
    <w:rsid w:val="00132F6A"/>
    <w:rsid w:val="00133913"/>
    <w:rsid w:val="001341F2"/>
    <w:rsid w:val="00134C52"/>
    <w:rsid w:val="00135D10"/>
    <w:rsid w:val="00136051"/>
    <w:rsid w:val="0013663B"/>
    <w:rsid w:val="001377E8"/>
    <w:rsid w:val="00140221"/>
    <w:rsid w:val="00140E47"/>
    <w:rsid w:val="00141043"/>
    <w:rsid w:val="0014236A"/>
    <w:rsid w:val="0014317A"/>
    <w:rsid w:val="00143182"/>
    <w:rsid w:val="001448FB"/>
    <w:rsid w:val="00144925"/>
    <w:rsid w:val="001466AC"/>
    <w:rsid w:val="00146C0A"/>
    <w:rsid w:val="00147417"/>
    <w:rsid w:val="0014766A"/>
    <w:rsid w:val="00151E82"/>
    <w:rsid w:val="00152049"/>
    <w:rsid w:val="001525BA"/>
    <w:rsid w:val="00152FC5"/>
    <w:rsid w:val="00153413"/>
    <w:rsid w:val="00153B8C"/>
    <w:rsid w:val="00153DFD"/>
    <w:rsid w:val="001548AB"/>
    <w:rsid w:val="00154D7B"/>
    <w:rsid w:val="00155189"/>
    <w:rsid w:val="00160E92"/>
    <w:rsid w:val="001610B4"/>
    <w:rsid w:val="001617AD"/>
    <w:rsid w:val="001623DD"/>
    <w:rsid w:val="00162C32"/>
    <w:rsid w:val="001642FC"/>
    <w:rsid w:val="0016496B"/>
    <w:rsid w:val="001655EA"/>
    <w:rsid w:val="00165E15"/>
    <w:rsid w:val="00165FFF"/>
    <w:rsid w:val="0016665A"/>
    <w:rsid w:val="00166AFF"/>
    <w:rsid w:val="00170BD2"/>
    <w:rsid w:val="00170C6C"/>
    <w:rsid w:val="00172A78"/>
    <w:rsid w:val="00173F9A"/>
    <w:rsid w:val="001743E2"/>
    <w:rsid w:val="001745F8"/>
    <w:rsid w:val="00174C0C"/>
    <w:rsid w:val="001757EE"/>
    <w:rsid w:val="0017745C"/>
    <w:rsid w:val="00177E12"/>
    <w:rsid w:val="001808D4"/>
    <w:rsid w:val="001808DD"/>
    <w:rsid w:val="00180CE0"/>
    <w:rsid w:val="0018235D"/>
    <w:rsid w:val="00182F12"/>
    <w:rsid w:val="001838CF"/>
    <w:rsid w:val="00184543"/>
    <w:rsid w:val="00184891"/>
    <w:rsid w:val="001860B0"/>
    <w:rsid w:val="00186385"/>
    <w:rsid w:val="001868EE"/>
    <w:rsid w:val="00187E5D"/>
    <w:rsid w:val="00190121"/>
    <w:rsid w:val="00190AF6"/>
    <w:rsid w:val="00192309"/>
    <w:rsid w:val="001947E5"/>
    <w:rsid w:val="001956C5"/>
    <w:rsid w:val="0019572A"/>
    <w:rsid w:val="001964A7"/>
    <w:rsid w:val="00196588"/>
    <w:rsid w:val="00196992"/>
    <w:rsid w:val="001971B9"/>
    <w:rsid w:val="001A0454"/>
    <w:rsid w:val="001A0B92"/>
    <w:rsid w:val="001A2296"/>
    <w:rsid w:val="001A3BA4"/>
    <w:rsid w:val="001A3BB0"/>
    <w:rsid w:val="001A6D1F"/>
    <w:rsid w:val="001A7865"/>
    <w:rsid w:val="001B02C6"/>
    <w:rsid w:val="001B58B3"/>
    <w:rsid w:val="001B5A9C"/>
    <w:rsid w:val="001B5FCA"/>
    <w:rsid w:val="001B6BA2"/>
    <w:rsid w:val="001B6E3D"/>
    <w:rsid w:val="001B74D1"/>
    <w:rsid w:val="001B7933"/>
    <w:rsid w:val="001C04FB"/>
    <w:rsid w:val="001C0C06"/>
    <w:rsid w:val="001C0FB1"/>
    <w:rsid w:val="001C1DBE"/>
    <w:rsid w:val="001C4904"/>
    <w:rsid w:val="001C4F1F"/>
    <w:rsid w:val="001C5D2E"/>
    <w:rsid w:val="001C6030"/>
    <w:rsid w:val="001C7446"/>
    <w:rsid w:val="001C7D50"/>
    <w:rsid w:val="001D00AB"/>
    <w:rsid w:val="001D1A92"/>
    <w:rsid w:val="001D28FD"/>
    <w:rsid w:val="001D35D2"/>
    <w:rsid w:val="001D7D50"/>
    <w:rsid w:val="001E0534"/>
    <w:rsid w:val="001E053D"/>
    <w:rsid w:val="001E08DC"/>
    <w:rsid w:val="001E26DE"/>
    <w:rsid w:val="001E2EA2"/>
    <w:rsid w:val="001E30F6"/>
    <w:rsid w:val="001E32EB"/>
    <w:rsid w:val="001E3B62"/>
    <w:rsid w:val="001E3BFA"/>
    <w:rsid w:val="001E4A7E"/>
    <w:rsid w:val="001E55C4"/>
    <w:rsid w:val="001E6761"/>
    <w:rsid w:val="001E7638"/>
    <w:rsid w:val="001F092C"/>
    <w:rsid w:val="001F2104"/>
    <w:rsid w:val="001F2884"/>
    <w:rsid w:val="001F39D0"/>
    <w:rsid w:val="001F4CC0"/>
    <w:rsid w:val="001F4F91"/>
    <w:rsid w:val="0020046C"/>
    <w:rsid w:val="00201639"/>
    <w:rsid w:val="002018B8"/>
    <w:rsid w:val="00201E22"/>
    <w:rsid w:val="002036BB"/>
    <w:rsid w:val="002037F0"/>
    <w:rsid w:val="00203980"/>
    <w:rsid w:val="00203BCF"/>
    <w:rsid w:val="00203F47"/>
    <w:rsid w:val="00204C12"/>
    <w:rsid w:val="00204F34"/>
    <w:rsid w:val="00205BE6"/>
    <w:rsid w:val="00205D00"/>
    <w:rsid w:val="002060FF"/>
    <w:rsid w:val="002064AD"/>
    <w:rsid w:val="00211395"/>
    <w:rsid w:val="002113AC"/>
    <w:rsid w:val="0021149C"/>
    <w:rsid w:val="00211B17"/>
    <w:rsid w:val="002131C1"/>
    <w:rsid w:val="00213A41"/>
    <w:rsid w:val="002141BA"/>
    <w:rsid w:val="002146F6"/>
    <w:rsid w:val="002164BA"/>
    <w:rsid w:val="002173CE"/>
    <w:rsid w:val="00217E0E"/>
    <w:rsid w:val="00217EE5"/>
    <w:rsid w:val="00220A2C"/>
    <w:rsid w:val="0022112C"/>
    <w:rsid w:val="0022142F"/>
    <w:rsid w:val="0022173E"/>
    <w:rsid w:val="00223319"/>
    <w:rsid w:val="00223A82"/>
    <w:rsid w:val="00223FC3"/>
    <w:rsid w:val="0022475E"/>
    <w:rsid w:val="002260A1"/>
    <w:rsid w:val="00226C0D"/>
    <w:rsid w:val="00227B3C"/>
    <w:rsid w:val="002311D3"/>
    <w:rsid w:val="00232015"/>
    <w:rsid w:val="00232F8A"/>
    <w:rsid w:val="00233331"/>
    <w:rsid w:val="00233800"/>
    <w:rsid w:val="0023393E"/>
    <w:rsid w:val="002340E7"/>
    <w:rsid w:val="00234707"/>
    <w:rsid w:val="00235F0E"/>
    <w:rsid w:val="00235F2D"/>
    <w:rsid w:val="00235F5C"/>
    <w:rsid w:val="002366CF"/>
    <w:rsid w:val="0024211A"/>
    <w:rsid w:val="002439DE"/>
    <w:rsid w:val="00245D50"/>
    <w:rsid w:val="00246B3E"/>
    <w:rsid w:val="00251B25"/>
    <w:rsid w:val="0025268D"/>
    <w:rsid w:val="00252B91"/>
    <w:rsid w:val="00252EC7"/>
    <w:rsid w:val="002542A4"/>
    <w:rsid w:val="0025733D"/>
    <w:rsid w:val="00257FA3"/>
    <w:rsid w:val="0026597F"/>
    <w:rsid w:val="002659B2"/>
    <w:rsid w:val="00266702"/>
    <w:rsid w:val="00270AB4"/>
    <w:rsid w:val="002712C2"/>
    <w:rsid w:val="00271B21"/>
    <w:rsid w:val="00271CC9"/>
    <w:rsid w:val="00272E78"/>
    <w:rsid w:val="00273701"/>
    <w:rsid w:val="00273A52"/>
    <w:rsid w:val="0027508E"/>
    <w:rsid w:val="002751B2"/>
    <w:rsid w:val="00276A69"/>
    <w:rsid w:val="00277A53"/>
    <w:rsid w:val="00277B56"/>
    <w:rsid w:val="002805EC"/>
    <w:rsid w:val="00280A2A"/>
    <w:rsid w:val="002810E1"/>
    <w:rsid w:val="002822EE"/>
    <w:rsid w:val="0028265F"/>
    <w:rsid w:val="002837A1"/>
    <w:rsid w:val="00283A16"/>
    <w:rsid w:val="002844BD"/>
    <w:rsid w:val="00284E1F"/>
    <w:rsid w:val="00284E9A"/>
    <w:rsid w:val="002862B7"/>
    <w:rsid w:val="00286C1C"/>
    <w:rsid w:val="00287C41"/>
    <w:rsid w:val="00290297"/>
    <w:rsid w:val="00290447"/>
    <w:rsid w:val="00292245"/>
    <w:rsid w:val="00292A7F"/>
    <w:rsid w:val="00292BF7"/>
    <w:rsid w:val="002952D0"/>
    <w:rsid w:val="00295D40"/>
    <w:rsid w:val="00296004"/>
    <w:rsid w:val="00296534"/>
    <w:rsid w:val="00296FC2"/>
    <w:rsid w:val="002972F5"/>
    <w:rsid w:val="002A03C5"/>
    <w:rsid w:val="002A19F5"/>
    <w:rsid w:val="002A1ECF"/>
    <w:rsid w:val="002A32D8"/>
    <w:rsid w:val="002A45AB"/>
    <w:rsid w:val="002A47C0"/>
    <w:rsid w:val="002A5891"/>
    <w:rsid w:val="002A7545"/>
    <w:rsid w:val="002B0304"/>
    <w:rsid w:val="002B0710"/>
    <w:rsid w:val="002B18C3"/>
    <w:rsid w:val="002B1C64"/>
    <w:rsid w:val="002B282F"/>
    <w:rsid w:val="002B4922"/>
    <w:rsid w:val="002B4BD5"/>
    <w:rsid w:val="002B505D"/>
    <w:rsid w:val="002B628A"/>
    <w:rsid w:val="002C0B28"/>
    <w:rsid w:val="002C1A04"/>
    <w:rsid w:val="002C1DB9"/>
    <w:rsid w:val="002C22C3"/>
    <w:rsid w:val="002C294D"/>
    <w:rsid w:val="002C2D19"/>
    <w:rsid w:val="002C316B"/>
    <w:rsid w:val="002C3D04"/>
    <w:rsid w:val="002C4DB1"/>
    <w:rsid w:val="002C6730"/>
    <w:rsid w:val="002C692C"/>
    <w:rsid w:val="002D0A27"/>
    <w:rsid w:val="002D10FA"/>
    <w:rsid w:val="002D161B"/>
    <w:rsid w:val="002D3076"/>
    <w:rsid w:val="002D49F0"/>
    <w:rsid w:val="002D4C55"/>
    <w:rsid w:val="002D5084"/>
    <w:rsid w:val="002D51DE"/>
    <w:rsid w:val="002D543C"/>
    <w:rsid w:val="002D5455"/>
    <w:rsid w:val="002D7DD6"/>
    <w:rsid w:val="002E1B16"/>
    <w:rsid w:val="002E283F"/>
    <w:rsid w:val="002E4393"/>
    <w:rsid w:val="002E4518"/>
    <w:rsid w:val="002E6DED"/>
    <w:rsid w:val="002F1473"/>
    <w:rsid w:val="002F19FC"/>
    <w:rsid w:val="002F30E1"/>
    <w:rsid w:val="002F4252"/>
    <w:rsid w:val="002F47CA"/>
    <w:rsid w:val="002F5F53"/>
    <w:rsid w:val="002F6163"/>
    <w:rsid w:val="002F64B7"/>
    <w:rsid w:val="0030058F"/>
    <w:rsid w:val="00300956"/>
    <w:rsid w:val="0030289E"/>
    <w:rsid w:val="00303A2B"/>
    <w:rsid w:val="003070C8"/>
    <w:rsid w:val="0030725C"/>
    <w:rsid w:val="003109A8"/>
    <w:rsid w:val="003121DF"/>
    <w:rsid w:val="003153D0"/>
    <w:rsid w:val="00315655"/>
    <w:rsid w:val="0031612C"/>
    <w:rsid w:val="00317187"/>
    <w:rsid w:val="00320509"/>
    <w:rsid w:val="003205B1"/>
    <w:rsid w:val="00320748"/>
    <w:rsid w:val="00320C0B"/>
    <w:rsid w:val="003210F6"/>
    <w:rsid w:val="0032141A"/>
    <w:rsid w:val="00321A2F"/>
    <w:rsid w:val="00323C7E"/>
    <w:rsid w:val="0032499A"/>
    <w:rsid w:val="00324D44"/>
    <w:rsid w:val="003319FD"/>
    <w:rsid w:val="003341F7"/>
    <w:rsid w:val="003349CD"/>
    <w:rsid w:val="00334A8D"/>
    <w:rsid w:val="0033545E"/>
    <w:rsid w:val="0034019E"/>
    <w:rsid w:val="00341ADF"/>
    <w:rsid w:val="00341F7F"/>
    <w:rsid w:val="00342811"/>
    <w:rsid w:val="00343F34"/>
    <w:rsid w:val="00346378"/>
    <w:rsid w:val="00347287"/>
    <w:rsid w:val="00347FEC"/>
    <w:rsid w:val="00351037"/>
    <w:rsid w:val="003517DD"/>
    <w:rsid w:val="00353814"/>
    <w:rsid w:val="00353FB2"/>
    <w:rsid w:val="0035405D"/>
    <w:rsid w:val="00354E2A"/>
    <w:rsid w:val="00356F45"/>
    <w:rsid w:val="0035758D"/>
    <w:rsid w:val="003605A7"/>
    <w:rsid w:val="0036225A"/>
    <w:rsid w:val="00362616"/>
    <w:rsid w:val="00362675"/>
    <w:rsid w:val="00363164"/>
    <w:rsid w:val="00363272"/>
    <w:rsid w:val="00363B61"/>
    <w:rsid w:val="003645BD"/>
    <w:rsid w:val="00365EFC"/>
    <w:rsid w:val="003660B9"/>
    <w:rsid w:val="00366431"/>
    <w:rsid w:val="00366624"/>
    <w:rsid w:val="00366B74"/>
    <w:rsid w:val="003675A1"/>
    <w:rsid w:val="00370195"/>
    <w:rsid w:val="00370377"/>
    <w:rsid w:val="003709BD"/>
    <w:rsid w:val="0037155F"/>
    <w:rsid w:val="00372309"/>
    <w:rsid w:val="00372C7C"/>
    <w:rsid w:val="00372FC1"/>
    <w:rsid w:val="003733D4"/>
    <w:rsid w:val="00374298"/>
    <w:rsid w:val="00377063"/>
    <w:rsid w:val="00377CA0"/>
    <w:rsid w:val="003800A7"/>
    <w:rsid w:val="00380DC8"/>
    <w:rsid w:val="00380DED"/>
    <w:rsid w:val="003817A3"/>
    <w:rsid w:val="00385D2A"/>
    <w:rsid w:val="0038669C"/>
    <w:rsid w:val="00386C61"/>
    <w:rsid w:val="00386F88"/>
    <w:rsid w:val="00387ACB"/>
    <w:rsid w:val="00387CAD"/>
    <w:rsid w:val="00391781"/>
    <w:rsid w:val="003928C3"/>
    <w:rsid w:val="00394379"/>
    <w:rsid w:val="00394E95"/>
    <w:rsid w:val="003956A7"/>
    <w:rsid w:val="00395F10"/>
    <w:rsid w:val="00396088"/>
    <w:rsid w:val="00396BA5"/>
    <w:rsid w:val="00396D03"/>
    <w:rsid w:val="00396FB3"/>
    <w:rsid w:val="003A0BE2"/>
    <w:rsid w:val="003A1739"/>
    <w:rsid w:val="003A3613"/>
    <w:rsid w:val="003A488D"/>
    <w:rsid w:val="003A5192"/>
    <w:rsid w:val="003A546E"/>
    <w:rsid w:val="003A6158"/>
    <w:rsid w:val="003A710A"/>
    <w:rsid w:val="003A7AE3"/>
    <w:rsid w:val="003B069F"/>
    <w:rsid w:val="003B1612"/>
    <w:rsid w:val="003B1A1E"/>
    <w:rsid w:val="003B336B"/>
    <w:rsid w:val="003B4F63"/>
    <w:rsid w:val="003B4F65"/>
    <w:rsid w:val="003B5233"/>
    <w:rsid w:val="003B659E"/>
    <w:rsid w:val="003C000B"/>
    <w:rsid w:val="003C1477"/>
    <w:rsid w:val="003C14DC"/>
    <w:rsid w:val="003C1945"/>
    <w:rsid w:val="003C1997"/>
    <w:rsid w:val="003C1E59"/>
    <w:rsid w:val="003C1F99"/>
    <w:rsid w:val="003C228D"/>
    <w:rsid w:val="003C275E"/>
    <w:rsid w:val="003C409B"/>
    <w:rsid w:val="003C4971"/>
    <w:rsid w:val="003C4FDE"/>
    <w:rsid w:val="003C5574"/>
    <w:rsid w:val="003C5D42"/>
    <w:rsid w:val="003C6304"/>
    <w:rsid w:val="003C6FC1"/>
    <w:rsid w:val="003C74C2"/>
    <w:rsid w:val="003C7FA9"/>
    <w:rsid w:val="003D17B9"/>
    <w:rsid w:val="003D29CE"/>
    <w:rsid w:val="003D2F6E"/>
    <w:rsid w:val="003D431E"/>
    <w:rsid w:val="003D5D46"/>
    <w:rsid w:val="003E0158"/>
    <w:rsid w:val="003E082D"/>
    <w:rsid w:val="003E2604"/>
    <w:rsid w:val="003E300A"/>
    <w:rsid w:val="003E34A9"/>
    <w:rsid w:val="003E384D"/>
    <w:rsid w:val="003E3C38"/>
    <w:rsid w:val="003E4329"/>
    <w:rsid w:val="003E5141"/>
    <w:rsid w:val="003E5456"/>
    <w:rsid w:val="003E573D"/>
    <w:rsid w:val="003E58DF"/>
    <w:rsid w:val="003E5CAC"/>
    <w:rsid w:val="003E5F7A"/>
    <w:rsid w:val="003E6417"/>
    <w:rsid w:val="003E6804"/>
    <w:rsid w:val="003E6E3F"/>
    <w:rsid w:val="003E6EB2"/>
    <w:rsid w:val="003E7290"/>
    <w:rsid w:val="003F0B93"/>
    <w:rsid w:val="003F13FC"/>
    <w:rsid w:val="003F1771"/>
    <w:rsid w:val="003F1A46"/>
    <w:rsid w:val="003F1E4D"/>
    <w:rsid w:val="003F1E59"/>
    <w:rsid w:val="003F3EC9"/>
    <w:rsid w:val="003F4D13"/>
    <w:rsid w:val="003F56DF"/>
    <w:rsid w:val="003F6902"/>
    <w:rsid w:val="00400FB2"/>
    <w:rsid w:val="004014C5"/>
    <w:rsid w:val="00403018"/>
    <w:rsid w:val="00404C4C"/>
    <w:rsid w:val="004052AB"/>
    <w:rsid w:val="004058C1"/>
    <w:rsid w:val="004060C0"/>
    <w:rsid w:val="00406673"/>
    <w:rsid w:val="004107D9"/>
    <w:rsid w:val="0041194F"/>
    <w:rsid w:val="00413D31"/>
    <w:rsid w:val="00414022"/>
    <w:rsid w:val="0041423F"/>
    <w:rsid w:val="00414589"/>
    <w:rsid w:val="00414F81"/>
    <w:rsid w:val="0041630F"/>
    <w:rsid w:val="00416802"/>
    <w:rsid w:val="00416BAE"/>
    <w:rsid w:val="00417270"/>
    <w:rsid w:val="00417456"/>
    <w:rsid w:val="00417D99"/>
    <w:rsid w:val="00417F12"/>
    <w:rsid w:val="00420A49"/>
    <w:rsid w:val="00422B17"/>
    <w:rsid w:val="004254CA"/>
    <w:rsid w:val="00425617"/>
    <w:rsid w:val="004260BF"/>
    <w:rsid w:val="00427436"/>
    <w:rsid w:val="00427657"/>
    <w:rsid w:val="00431AB0"/>
    <w:rsid w:val="00431CB0"/>
    <w:rsid w:val="00431CF1"/>
    <w:rsid w:val="004339BD"/>
    <w:rsid w:val="00433B6F"/>
    <w:rsid w:val="00436A0F"/>
    <w:rsid w:val="00436EDA"/>
    <w:rsid w:val="00437150"/>
    <w:rsid w:val="0043750A"/>
    <w:rsid w:val="00440477"/>
    <w:rsid w:val="004407DB"/>
    <w:rsid w:val="00441913"/>
    <w:rsid w:val="00442A40"/>
    <w:rsid w:val="00443187"/>
    <w:rsid w:val="00443477"/>
    <w:rsid w:val="004441DA"/>
    <w:rsid w:val="00444789"/>
    <w:rsid w:val="00447304"/>
    <w:rsid w:val="004512F5"/>
    <w:rsid w:val="004518C8"/>
    <w:rsid w:val="004519EB"/>
    <w:rsid w:val="00451F17"/>
    <w:rsid w:val="00452056"/>
    <w:rsid w:val="0045287B"/>
    <w:rsid w:val="00452AA5"/>
    <w:rsid w:val="00453313"/>
    <w:rsid w:val="00453B49"/>
    <w:rsid w:val="00453D02"/>
    <w:rsid w:val="004540BD"/>
    <w:rsid w:val="004544AA"/>
    <w:rsid w:val="004547B9"/>
    <w:rsid w:val="00455ACE"/>
    <w:rsid w:val="0045635B"/>
    <w:rsid w:val="004577FA"/>
    <w:rsid w:val="00457AD9"/>
    <w:rsid w:val="00457B86"/>
    <w:rsid w:val="004616F6"/>
    <w:rsid w:val="00461C57"/>
    <w:rsid w:val="00461F11"/>
    <w:rsid w:val="00462F52"/>
    <w:rsid w:val="004643EA"/>
    <w:rsid w:val="00465BD9"/>
    <w:rsid w:val="00467240"/>
    <w:rsid w:val="00467C07"/>
    <w:rsid w:val="00467DBE"/>
    <w:rsid w:val="00470B5F"/>
    <w:rsid w:val="00472184"/>
    <w:rsid w:val="00472EA2"/>
    <w:rsid w:val="004732E9"/>
    <w:rsid w:val="0047383D"/>
    <w:rsid w:val="004752F8"/>
    <w:rsid w:val="004769C4"/>
    <w:rsid w:val="00480C04"/>
    <w:rsid w:val="00481A4F"/>
    <w:rsid w:val="00481C46"/>
    <w:rsid w:val="0048361F"/>
    <w:rsid w:val="00483A22"/>
    <w:rsid w:val="00484029"/>
    <w:rsid w:val="00484E95"/>
    <w:rsid w:val="004854BB"/>
    <w:rsid w:val="00486C83"/>
    <w:rsid w:val="00486F59"/>
    <w:rsid w:val="00487592"/>
    <w:rsid w:val="00490602"/>
    <w:rsid w:val="00490BEE"/>
    <w:rsid w:val="00492352"/>
    <w:rsid w:val="00495899"/>
    <w:rsid w:val="00496606"/>
    <w:rsid w:val="004968A0"/>
    <w:rsid w:val="00496B81"/>
    <w:rsid w:val="004978B1"/>
    <w:rsid w:val="004A1243"/>
    <w:rsid w:val="004A1285"/>
    <w:rsid w:val="004A221D"/>
    <w:rsid w:val="004A224D"/>
    <w:rsid w:val="004A34AB"/>
    <w:rsid w:val="004A58EB"/>
    <w:rsid w:val="004B192B"/>
    <w:rsid w:val="004B4BF4"/>
    <w:rsid w:val="004B6321"/>
    <w:rsid w:val="004B7120"/>
    <w:rsid w:val="004C02A8"/>
    <w:rsid w:val="004C322B"/>
    <w:rsid w:val="004C3B30"/>
    <w:rsid w:val="004C41C8"/>
    <w:rsid w:val="004C43AD"/>
    <w:rsid w:val="004C474B"/>
    <w:rsid w:val="004C5BBB"/>
    <w:rsid w:val="004C5C5E"/>
    <w:rsid w:val="004D0152"/>
    <w:rsid w:val="004D0FC4"/>
    <w:rsid w:val="004D3129"/>
    <w:rsid w:val="004D4997"/>
    <w:rsid w:val="004D4FA2"/>
    <w:rsid w:val="004D5488"/>
    <w:rsid w:val="004D5CC2"/>
    <w:rsid w:val="004E14EF"/>
    <w:rsid w:val="004E2C4F"/>
    <w:rsid w:val="004E3179"/>
    <w:rsid w:val="004E3ECA"/>
    <w:rsid w:val="004E4D0A"/>
    <w:rsid w:val="004E534C"/>
    <w:rsid w:val="004E5E66"/>
    <w:rsid w:val="004E6117"/>
    <w:rsid w:val="004E6357"/>
    <w:rsid w:val="004E6627"/>
    <w:rsid w:val="004E6741"/>
    <w:rsid w:val="004E78F1"/>
    <w:rsid w:val="004E7ADB"/>
    <w:rsid w:val="004F04B7"/>
    <w:rsid w:val="004F1302"/>
    <w:rsid w:val="004F29DB"/>
    <w:rsid w:val="004F3AA9"/>
    <w:rsid w:val="004F411A"/>
    <w:rsid w:val="004F4EED"/>
    <w:rsid w:val="004F547A"/>
    <w:rsid w:val="004F5D4A"/>
    <w:rsid w:val="004F5EB7"/>
    <w:rsid w:val="004F6C43"/>
    <w:rsid w:val="004F6C63"/>
    <w:rsid w:val="005000C4"/>
    <w:rsid w:val="0050122D"/>
    <w:rsid w:val="00502691"/>
    <w:rsid w:val="00503146"/>
    <w:rsid w:val="005031A4"/>
    <w:rsid w:val="0050393E"/>
    <w:rsid w:val="005039D3"/>
    <w:rsid w:val="00503B4D"/>
    <w:rsid w:val="0050430D"/>
    <w:rsid w:val="00504988"/>
    <w:rsid w:val="00504BDF"/>
    <w:rsid w:val="00504EE9"/>
    <w:rsid w:val="005051F9"/>
    <w:rsid w:val="005058D0"/>
    <w:rsid w:val="00506CA7"/>
    <w:rsid w:val="00506F5C"/>
    <w:rsid w:val="00507643"/>
    <w:rsid w:val="0051027F"/>
    <w:rsid w:val="005106BB"/>
    <w:rsid w:val="00510E39"/>
    <w:rsid w:val="0051104C"/>
    <w:rsid w:val="0051292C"/>
    <w:rsid w:val="00512F6F"/>
    <w:rsid w:val="00514838"/>
    <w:rsid w:val="0051606C"/>
    <w:rsid w:val="00516186"/>
    <w:rsid w:val="00516D7E"/>
    <w:rsid w:val="0051733D"/>
    <w:rsid w:val="005202B6"/>
    <w:rsid w:val="00521576"/>
    <w:rsid w:val="00521676"/>
    <w:rsid w:val="00521BAF"/>
    <w:rsid w:val="005242C0"/>
    <w:rsid w:val="005250E6"/>
    <w:rsid w:val="0053138D"/>
    <w:rsid w:val="00531880"/>
    <w:rsid w:val="0053271B"/>
    <w:rsid w:val="00532B74"/>
    <w:rsid w:val="005374FB"/>
    <w:rsid w:val="00537503"/>
    <w:rsid w:val="00540082"/>
    <w:rsid w:val="0054015A"/>
    <w:rsid w:val="005403F2"/>
    <w:rsid w:val="00540627"/>
    <w:rsid w:val="00540715"/>
    <w:rsid w:val="005408EF"/>
    <w:rsid w:val="00542AF1"/>
    <w:rsid w:val="00542D23"/>
    <w:rsid w:val="00542EF8"/>
    <w:rsid w:val="0054442C"/>
    <w:rsid w:val="00544510"/>
    <w:rsid w:val="005451A9"/>
    <w:rsid w:val="0054600A"/>
    <w:rsid w:val="00546666"/>
    <w:rsid w:val="00546706"/>
    <w:rsid w:val="00546C4D"/>
    <w:rsid w:val="00547408"/>
    <w:rsid w:val="00547CBF"/>
    <w:rsid w:val="00547E95"/>
    <w:rsid w:val="00550285"/>
    <w:rsid w:val="00552CF0"/>
    <w:rsid w:val="00553935"/>
    <w:rsid w:val="00554093"/>
    <w:rsid w:val="00554C62"/>
    <w:rsid w:val="00556860"/>
    <w:rsid w:val="00556A61"/>
    <w:rsid w:val="00560160"/>
    <w:rsid w:val="0056098A"/>
    <w:rsid w:val="00562492"/>
    <w:rsid w:val="00562B74"/>
    <w:rsid w:val="00563198"/>
    <w:rsid w:val="00563A38"/>
    <w:rsid w:val="00565233"/>
    <w:rsid w:val="00565294"/>
    <w:rsid w:val="005677A2"/>
    <w:rsid w:val="00567AFD"/>
    <w:rsid w:val="0057041F"/>
    <w:rsid w:val="0057150D"/>
    <w:rsid w:val="0057220E"/>
    <w:rsid w:val="005729CA"/>
    <w:rsid w:val="00572A20"/>
    <w:rsid w:val="00572F30"/>
    <w:rsid w:val="005731C5"/>
    <w:rsid w:val="00574177"/>
    <w:rsid w:val="005741AE"/>
    <w:rsid w:val="00575BDB"/>
    <w:rsid w:val="0057703E"/>
    <w:rsid w:val="00577FFD"/>
    <w:rsid w:val="0058077A"/>
    <w:rsid w:val="00580B4C"/>
    <w:rsid w:val="00581B52"/>
    <w:rsid w:val="00582803"/>
    <w:rsid w:val="005833CF"/>
    <w:rsid w:val="005836F8"/>
    <w:rsid w:val="00583A3A"/>
    <w:rsid w:val="0058425E"/>
    <w:rsid w:val="00586C30"/>
    <w:rsid w:val="00587185"/>
    <w:rsid w:val="00587F70"/>
    <w:rsid w:val="00590117"/>
    <w:rsid w:val="0059098B"/>
    <w:rsid w:val="0059176D"/>
    <w:rsid w:val="005918FA"/>
    <w:rsid w:val="005919D9"/>
    <w:rsid w:val="00591AFA"/>
    <w:rsid w:val="00592439"/>
    <w:rsid w:val="00592A86"/>
    <w:rsid w:val="00593757"/>
    <w:rsid w:val="00593828"/>
    <w:rsid w:val="00593CE3"/>
    <w:rsid w:val="00594880"/>
    <w:rsid w:val="005959FB"/>
    <w:rsid w:val="005966D1"/>
    <w:rsid w:val="00597A4C"/>
    <w:rsid w:val="005A0D03"/>
    <w:rsid w:val="005A1064"/>
    <w:rsid w:val="005A2E41"/>
    <w:rsid w:val="005A40FE"/>
    <w:rsid w:val="005A4F4D"/>
    <w:rsid w:val="005A548E"/>
    <w:rsid w:val="005A5F64"/>
    <w:rsid w:val="005B04BC"/>
    <w:rsid w:val="005B05F8"/>
    <w:rsid w:val="005B1460"/>
    <w:rsid w:val="005B2CEA"/>
    <w:rsid w:val="005B2F7B"/>
    <w:rsid w:val="005B323A"/>
    <w:rsid w:val="005B4801"/>
    <w:rsid w:val="005B4D12"/>
    <w:rsid w:val="005B4E4D"/>
    <w:rsid w:val="005B5848"/>
    <w:rsid w:val="005B5A47"/>
    <w:rsid w:val="005B6065"/>
    <w:rsid w:val="005C01CF"/>
    <w:rsid w:val="005C0B72"/>
    <w:rsid w:val="005C128B"/>
    <w:rsid w:val="005C1B59"/>
    <w:rsid w:val="005C23A4"/>
    <w:rsid w:val="005C2EF1"/>
    <w:rsid w:val="005C3056"/>
    <w:rsid w:val="005C3466"/>
    <w:rsid w:val="005C4518"/>
    <w:rsid w:val="005C72C2"/>
    <w:rsid w:val="005C79A0"/>
    <w:rsid w:val="005D034F"/>
    <w:rsid w:val="005D0619"/>
    <w:rsid w:val="005D07F8"/>
    <w:rsid w:val="005D0955"/>
    <w:rsid w:val="005D157B"/>
    <w:rsid w:val="005D179C"/>
    <w:rsid w:val="005D1CDF"/>
    <w:rsid w:val="005D1ED3"/>
    <w:rsid w:val="005D2447"/>
    <w:rsid w:val="005D25F4"/>
    <w:rsid w:val="005D2BB7"/>
    <w:rsid w:val="005D3B62"/>
    <w:rsid w:val="005D44C3"/>
    <w:rsid w:val="005D4A29"/>
    <w:rsid w:val="005D605C"/>
    <w:rsid w:val="005D6923"/>
    <w:rsid w:val="005D76FA"/>
    <w:rsid w:val="005E16FD"/>
    <w:rsid w:val="005E1BC5"/>
    <w:rsid w:val="005E2095"/>
    <w:rsid w:val="005E212C"/>
    <w:rsid w:val="005E5634"/>
    <w:rsid w:val="005E61A8"/>
    <w:rsid w:val="005E6454"/>
    <w:rsid w:val="005F1723"/>
    <w:rsid w:val="005F3DC0"/>
    <w:rsid w:val="005F411D"/>
    <w:rsid w:val="005F51A6"/>
    <w:rsid w:val="005F5513"/>
    <w:rsid w:val="005F5568"/>
    <w:rsid w:val="005F61B1"/>
    <w:rsid w:val="005F6419"/>
    <w:rsid w:val="005F7B93"/>
    <w:rsid w:val="005F7D54"/>
    <w:rsid w:val="006011B7"/>
    <w:rsid w:val="006018FD"/>
    <w:rsid w:val="00602213"/>
    <w:rsid w:val="00602CC1"/>
    <w:rsid w:val="0060543D"/>
    <w:rsid w:val="00606411"/>
    <w:rsid w:val="00607A60"/>
    <w:rsid w:val="0061047E"/>
    <w:rsid w:val="006104DD"/>
    <w:rsid w:val="006116B8"/>
    <w:rsid w:val="0061173A"/>
    <w:rsid w:val="00611924"/>
    <w:rsid w:val="006130B5"/>
    <w:rsid w:val="00616EFF"/>
    <w:rsid w:val="00617326"/>
    <w:rsid w:val="00617400"/>
    <w:rsid w:val="00620245"/>
    <w:rsid w:val="00620273"/>
    <w:rsid w:val="006207BD"/>
    <w:rsid w:val="00620B38"/>
    <w:rsid w:val="00622EB7"/>
    <w:rsid w:val="00623217"/>
    <w:rsid w:val="0062552C"/>
    <w:rsid w:val="00625593"/>
    <w:rsid w:val="00626397"/>
    <w:rsid w:val="00626B48"/>
    <w:rsid w:val="0062788F"/>
    <w:rsid w:val="00627A6D"/>
    <w:rsid w:val="00627BEC"/>
    <w:rsid w:val="006300A5"/>
    <w:rsid w:val="0063120A"/>
    <w:rsid w:val="0063273B"/>
    <w:rsid w:val="00632D29"/>
    <w:rsid w:val="00632D5E"/>
    <w:rsid w:val="006347F1"/>
    <w:rsid w:val="00634964"/>
    <w:rsid w:val="006359D1"/>
    <w:rsid w:val="006359D5"/>
    <w:rsid w:val="006360B9"/>
    <w:rsid w:val="006361EB"/>
    <w:rsid w:val="00640551"/>
    <w:rsid w:val="00640A86"/>
    <w:rsid w:val="00641C4D"/>
    <w:rsid w:val="00641F61"/>
    <w:rsid w:val="0064215F"/>
    <w:rsid w:val="006424BC"/>
    <w:rsid w:val="00642C36"/>
    <w:rsid w:val="00642D6F"/>
    <w:rsid w:val="00643527"/>
    <w:rsid w:val="00643AB1"/>
    <w:rsid w:val="0064443D"/>
    <w:rsid w:val="00644B7D"/>
    <w:rsid w:val="006457D5"/>
    <w:rsid w:val="00650E58"/>
    <w:rsid w:val="00650F32"/>
    <w:rsid w:val="006512E1"/>
    <w:rsid w:val="00652785"/>
    <w:rsid w:val="00654A4D"/>
    <w:rsid w:val="00654A5A"/>
    <w:rsid w:val="0065531A"/>
    <w:rsid w:val="00655C39"/>
    <w:rsid w:val="006573E5"/>
    <w:rsid w:val="0065790B"/>
    <w:rsid w:val="00657C7D"/>
    <w:rsid w:val="006600EA"/>
    <w:rsid w:val="006615F6"/>
    <w:rsid w:val="00661E3F"/>
    <w:rsid w:val="0066265F"/>
    <w:rsid w:val="0066379D"/>
    <w:rsid w:val="00664950"/>
    <w:rsid w:val="00665FC5"/>
    <w:rsid w:val="00666A0A"/>
    <w:rsid w:val="00666BD3"/>
    <w:rsid w:val="00667C4E"/>
    <w:rsid w:val="00670A0F"/>
    <w:rsid w:val="00670EA1"/>
    <w:rsid w:val="00672B4F"/>
    <w:rsid w:val="00673C72"/>
    <w:rsid w:val="006742F6"/>
    <w:rsid w:val="00676DD2"/>
    <w:rsid w:val="006809AC"/>
    <w:rsid w:val="00681592"/>
    <w:rsid w:val="00683220"/>
    <w:rsid w:val="00684380"/>
    <w:rsid w:val="0068458D"/>
    <w:rsid w:val="006845C4"/>
    <w:rsid w:val="00686226"/>
    <w:rsid w:val="0068664E"/>
    <w:rsid w:val="00686FD9"/>
    <w:rsid w:val="006872C5"/>
    <w:rsid w:val="006872DA"/>
    <w:rsid w:val="0068787E"/>
    <w:rsid w:val="00687FA0"/>
    <w:rsid w:val="0069059B"/>
    <w:rsid w:val="006907BC"/>
    <w:rsid w:val="00690812"/>
    <w:rsid w:val="00690A5B"/>
    <w:rsid w:val="0069142D"/>
    <w:rsid w:val="006916DA"/>
    <w:rsid w:val="00692D09"/>
    <w:rsid w:val="00692E62"/>
    <w:rsid w:val="00693315"/>
    <w:rsid w:val="00693F35"/>
    <w:rsid w:val="00695DE2"/>
    <w:rsid w:val="00696459"/>
    <w:rsid w:val="006A097E"/>
    <w:rsid w:val="006A0BB0"/>
    <w:rsid w:val="006A11C3"/>
    <w:rsid w:val="006A126E"/>
    <w:rsid w:val="006A2B90"/>
    <w:rsid w:val="006A3C11"/>
    <w:rsid w:val="006A4FE4"/>
    <w:rsid w:val="006A644C"/>
    <w:rsid w:val="006A7A38"/>
    <w:rsid w:val="006A7C83"/>
    <w:rsid w:val="006B45ED"/>
    <w:rsid w:val="006B4FAF"/>
    <w:rsid w:val="006B7010"/>
    <w:rsid w:val="006B72F8"/>
    <w:rsid w:val="006B7529"/>
    <w:rsid w:val="006B7624"/>
    <w:rsid w:val="006B7A01"/>
    <w:rsid w:val="006C01F9"/>
    <w:rsid w:val="006C0C4C"/>
    <w:rsid w:val="006C1348"/>
    <w:rsid w:val="006C14A0"/>
    <w:rsid w:val="006C27A7"/>
    <w:rsid w:val="006C3095"/>
    <w:rsid w:val="006C319D"/>
    <w:rsid w:val="006C36A6"/>
    <w:rsid w:val="006C3947"/>
    <w:rsid w:val="006C458B"/>
    <w:rsid w:val="006C4FDB"/>
    <w:rsid w:val="006C6E30"/>
    <w:rsid w:val="006D054C"/>
    <w:rsid w:val="006D07D2"/>
    <w:rsid w:val="006D3814"/>
    <w:rsid w:val="006D49F5"/>
    <w:rsid w:val="006D5353"/>
    <w:rsid w:val="006D5646"/>
    <w:rsid w:val="006D56BB"/>
    <w:rsid w:val="006D57E6"/>
    <w:rsid w:val="006D59A5"/>
    <w:rsid w:val="006D5C18"/>
    <w:rsid w:val="006D6136"/>
    <w:rsid w:val="006D6E1B"/>
    <w:rsid w:val="006D7721"/>
    <w:rsid w:val="006E04D9"/>
    <w:rsid w:val="006E1151"/>
    <w:rsid w:val="006E282E"/>
    <w:rsid w:val="006E32B8"/>
    <w:rsid w:val="006E35B6"/>
    <w:rsid w:val="006E3645"/>
    <w:rsid w:val="006E473F"/>
    <w:rsid w:val="006E4DFD"/>
    <w:rsid w:val="006E4F0D"/>
    <w:rsid w:val="006E5160"/>
    <w:rsid w:val="006E541B"/>
    <w:rsid w:val="006E54F6"/>
    <w:rsid w:val="006E58E3"/>
    <w:rsid w:val="006E6311"/>
    <w:rsid w:val="006F01ED"/>
    <w:rsid w:val="006F0E01"/>
    <w:rsid w:val="006F202D"/>
    <w:rsid w:val="006F256D"/>
    <w:rsid w:val="006F2EDB"/>
    <w:rsid w:val="006F4639"/>
    <w:rsid w:val="006F4C7F"/>
    <w:rsid w:val="006F58C2"/>
    <w:rsid w:val="006F5EBC"/>
    <w:rsid w:val="006F6C4B"/>
    <w:rsid w:val="006F7B70"/>
    <w:rsid w:val="00700ACC"/>
    <w:rsid w:val="00703786"/>
    <w:rsid w:val="007050AF"/>
    <w:rsid w:val="00705A7D"/>
    <w:rsid w:val="00705D9E"/>
    <w:rsid w:val="00705E11"/>
    <w:rsid w:val="00705FE3"/>
    <w:rsid w:val="00706500"/>
    <w:rsid w:val="007066A1"/>
    <w:rsid w:val="0070753E"/>
    <w:rsid w:val="007101C3"/>
    <w:rsid w:val="007102D5"/>
    <w:rsid w:val="0071076F"/>
    <w:rsid w:val="007112F7"/>
    <w:rsid w:val="007114CA"/>
    <w:rsid w:val="00713120"/>
    <w:rsid w:val="00713D59"/>
    <w:rsid w:val="007145FF"/>
    <w:rsid w:val="007146F9"/>
    <w:rsid w:val="00714813"/>
    <w:rsid w:val="0071489E"/>
    <w:rsid w:val="00714E03"/>
    <w:rsid w:val="00715B2A"/>
    <w:rsid w:val="00720C48"/>
    <w:rsid w:val="0072122B"/>
    <w:rsid w:val="0072143B"/>
    <w:rsid w:val="00721B00"/>
    <w:rsid w:val="00721F3D"/>
    <w:rsid w:val="007223E4"/>
    <w:rsid w:val="00722ED1"/>
    <w:rsid w:val="0072427E"/>
    <w:rsid w:val="007255D7"/>
    <w:rsid w:val="00725849"/>
    <w:rsid w:val="00726ACD"/>
    <w:rsid w:val="00726B26"/>
    <w:rsid w:val="00727153"/>
    <w:rsid w:val="00730005"/>
    <w:rsid w:val="00730623"/>
    <w:rsid w:val="007306B3"/>
    <w:rsid w:val="007307B4"/>
    <w:rsid w:val="00730C08"/>
    <w:rsid w:val="00730E23"/>
    <w:rsid w:val="007316CC"/>
    <w:rsid w:val="007318BE"/>
    <w:rsid w:val="007322CB"/>
    <w:rsid w:val="0073361B"/>
    <w:rsid w:val="00733D4D"/>
    <w:rsid w:val="00734551"/>
    <w:rsid w:val="00735651"/>
    <w:rsid w:val="00735A8D"/>
    <w:rsid w:val="00735EE4"/>
    <w:rsid w:val="00735F16"/>
    <w:rsid w:val="00737F5F"/>
    <w:rsid w:val="007411A4"/>
    <w:rsid w:val="00742D86"/>
    <w:rsid w:val="00742DEE"/>
    <w:rsid w:val="007435FE"/>
    <w:rsid w:val="007439B3"/>
    <w:rsid w:val="007445A9"/>
    <w:rsid w:val="00744D8B"/>
    <w:rsid w:val="00744D91"/>
    <w:rsid w:val="007450F1"/>
    <w:rsid w:val="007477D1"/>
    <w:rsid w:val="00750D17"/>
    <w:rsid w:val="00750DF0"/>
    <w:rsid w:val="00751515"/>
    <w:rsid w:val="00755631"/>
    <w:rsid w:val="0075573C"/>
    <w:rsid w:val="00756E09"/>
    <w:rsid w:val="00761C56"/>
    <w:rsid w:val="007626B7"/>
    <w:rsid w:val="007632AB"/>
    <w:rsid w:val="00763AB3"/>
    <w:rsid w:val="00763BA6"/>
    <w:rsid w:val="0076404F"/>
    <w:rsid w:val="0076424C"/>
    <w:rsid w:val="0076656E"/>
    <w:rsid w:val="00766A80"/>
    <w:rsid w:val="0077162B"/>
    <w:rsid w:val="0077171D"/>
    <w:rsid w:val="00771C34"/>
    <w:rsid w:val="00771E4B"/>
    <w:rsid w:val="007742DA"/>
    <w:rsid w:val="00774841"/>
    <w:rsid w:val="00774886"/>
    <w:rsid w:val="00775EA4"/>
    <w:rsid w:val="007765E6"/>
    <w:rsid w:val="007767AD"/>
    <w:rsid w:val="00776887"/>
    <w:rsid w:val="00776F3D"/>
    <w:rsid w:val="007778AF"/>
    <w:rsid w:val="00777FA2"/>
    <w:rsid w:val="00781DCD"/>
    <w:rsid w:val="0078212B"/>
    <w:rsid w:val="00782244"/>
    <w:rsid w:val="00784DF6"/>
    <w:rsid w:val="00785232"/>
    <w:rsid w:val="00785582"/>
    <w:rsid w:val="00787554"/>
    <w:rsid w:val="007875C1"/>
    <w:rsid w:val="00787A6C"/>
    <w:rsid w:val="00787B97"/>
    <w:rsid w:val="00787CBE"/>
    <w:rsid w:val="007906C3"/>
    <w:rsid w:val="00792CBC"/>
    <w:rsid w:val="00793466"/>
    <w:rsid w:val="00794894"/>
    <w:rsid w:val="0079550B"/>
    <w:rsid w:val="00795DE3"/>
    <w:rsid w:val="00796322"/>
    <w:rsid w:val="0079730E"/>
    <w:rsid w:val="007A16D2"/>
    <w:rsid w:val="007A17F1"/>
    <w:rsid w:val="007A6F64"/>
    <w:rsid w:val="007A73A6"/>
    <w:rsid w:val="007A762F"/>
    <w:rsid w:val="007B0C0E"/>
    <w:rsid w:val="007B16E5"/>
    <w:rsid w:val="007B186C"/>
    <w:rsid w:val="007B1B43"/>
    <w:rsid w:val="007B276E"/>
    <w:rsid w:val="007B3A00"/>
    <w:rsid w:val="007B4A21"/>
    <w:rsid w:val="007B6315"/>
    <w:rsid w:val="007B746B"/>
    <w:rsid w:val="007B7C0E"/>
    <w:rsid w:val="007C132F"/>
    <w:rsid w:val="007C14D6"/>
    <w:rsid w:val="007C1696"/>
    <w:rsid w:val="007C1D91"/>
    <w:rsid w:val="007C2C6E"/>
    <w:rsid w:val="007C34DA"/>
    <w:rsid w:val="007C36D3"/>
    <w:rsid w:val="007C3D17"/>
    <w:rsid w:val="007C3DAB"/>
    <w:rsid w:val="007C3ED0"/>
    <w:rsid w:val="007C4623"/>
    <w:rsid w:val="007C4E51"/>
    <w:rsid w:val="007C5888"/>
    <w:rsid w:val="007C5971"/>
    <w:rsid w:val="007C5DCC"/>
    <w:rsid w:val="007C6D3B"/>
    <w:rsid w:val="007C7D9B"/>
    <w:rsid w:val="007C7E29"/>
    <w:rsid w:val="007D1BE3"/>
    <w:rsid w:val="007D1E8E"/>
    <w:rsid w:val="007D2AC3"/>
    <w:rsid w:val="007D7290"/>
    <w:rsid w:val="007E1743"/>
    <w:rsid w:val="007E184B"/>
    <w:rsid w:val="007E1C53"/>
    <w:rsid w:val="007E2B04"/>
    <w:rsid w:val="007E3C3C"/>
    <w:rsid w:val="007E3D13"/>
    <w:rsid w:val="007E584B"/>
    <w:rsid w:val="007E61DB"/>
    <w:rsid w:val="007E6544"/>
    <w:rsid w:val="007F16FD"/>
    <w:rsid w:val="007F3494"/>
    <w:rsid w:val="007F4EAF"/>
    <w:rsid w:val="007F54B9"/>
    <w:rsid w:val="007F5A80"/>
    <w:rsid w:val="007F5F8A"/>
    <w:rsid w:val="007F6D8C"/>
    <w:rsid w:val="0080027B"/>
    <w:rsid w:val="00802DEB"/>
    <w:rsid w:val="00802F59"/>
    <w:rsid w:val="00803F47"/>
    <w:rsid w:val="0080433F"/>
    <w:rsid w:val="00806A76"/>
    <w:rsid w:val="00811016"/>
    <w:rsid w:val="00811C9D"/>
    <w:rsid w:val="00812E15"/>
    <w:rsid w:val="00813C9B"/>
    <w:rsid w:val="00814110"/>
    <w:rsid w:val="0081424C"/>
    <w:rsid w:val="00814B96"/>
    <w:rsid w:val="00814E5B"/>
    <w:rsid w:val="008154E5"/>
    <w:rsid w:val="008155CC"/>
    <w:rsid w:val="00815C25"/>
    <w:rsid w:val="00816750"/>
    <w:rsid w:val="00816C80"/>
    <w:rsid w:val="00817B07"/>
    <w:rsid w:val="00820083"/>
    <w:rsid w:val="0082070B"/>
    <w:rsid w:val="00821757"/>
    <w:rsid w:val="00822090"/>
    <w:rsid w:val="00822F75"/>
    <w:rsid w:val="00823BE2"/>
    <w:rsid w:val="008250F3"/>
    <w:rsid w:val="008254BF"/>
    <w:rsid w:val="008261D6"/>
    <w:rsid w:val="0082649B"/>
    <w:rsid w:val="00831CE8"/>
    <w:rsid w:val="00832F69"/>
    <w:rsid w:val="008336AA"/>
    <w:rsid w:val="0083574E"/>
    <w:rsid w:val="0084140A"/>
    <w:rsid w:val="00841BCD"/>
    <w:rsid w:val="00842C62"/>
    <w:rsid w:val="00846B72"/>
    <w:rsid w:val="00847B65"/>
    <w:rsid w:val="00851354"/>
    <w:rsid w:val="00851A8E"/>
    <w:rsid w:val="00851F13"/>
    <w:rsid w:val="008530C6"/>
    <w:rsid w:val="00853296"/>
    <w:rsid w:val="0085365B"/>
    <w:rsid w:val="008544FE"/>
    <w:rsid w:val="008547B6"/>
    <w:rsid w:val="008552CB"/>
    <w:rsid w:val="00856A96"/>
    <w:rsid w:val="00856EC9"/>
    <w:rsid w:val="00857A89"/>
    <w:rsid w:val="0086081E"/>
    <w:rsid w:val="00860941"/>
    <w:rsid w:val="00862F84"/>
    <w:rsid w:val="008632AD"/>
    <w:rsid w:val="0086340C"/>
    <w:rsid w:val="00865F84"/>
    <w:rsid w:val="00866F4E"/>
    <w:rsid w:val="008673DE"/>
    <w:rsid w:val="00867590"/>
    <w:rsid w:val="00867E9E"/>
    <w:rsid w:val="00872831"/>
    <w:rsid w:val="008729E2"/>
    <w:rsid w:val="008744BE"/>
    <w:rsid w:val="00874CE4"/>
    <w:rsid w:val="00874E67"/>
    <w:rsid w:val="008752A9"/>
    <w:rsid w:val="00875640"/>
    <w:rsid w:val="0087629E"/>
    <w:rsid w:val="00877FFC"/>
    <w:rsid w:val="0088000C"/>
    <w:rsid w:val="008826C1"/>
    <w:rsid w:val="008826E7"/>
    <w:rsid w:val="00883DFD"/>
    <w:rsid w:val="0088448A"/>
    <w:rsid w:val="00884C80"/>
    <w:rsid w:val="00885CCA"/>
    <w:rsid w:val="00887D6B"/>
    <w:rsid w:val="0089043B"/>
    <w:rsid w:val="0089138D"/>
    <w:rsid w:val="00891F4C"/>
    <w:rsid w:val="0089335A"/>
    <w:rsid w:val="00894853"/>
    <w:rsid w:val="008953D1"/>
    <w:rsid w:val="0089777E"/>
    <w:rsid w:val="008A03D6"/>
    <w:rsid w:val="008A1BF7"/>
    <w:rsid w:val="008A36A7"/>
    <w:rsid w:val="008A42B7"/>
    <w:rsid w:val="008A5336"/>
    <w:rsid w:val="008A562D"/>
    <w:rsid w:val="008A5B0E"/>
    <w:rsid w:val="008A6C2C"/>
    <w:rsid w:val="008A7F28"/>
    <w:rsid w:val="008B0961"/>
    <w:rsid w:val="008B17EB"/>
    <w:rsid w:val="008B2B4B"/>
    <w:rsid w:val="008B5055"/>
    <w:rsid w:val="008B637B"/>
    <w:rsid w:val="008B6C23"/>
    <w:rsid w:val="008B7B83"/>
    <w:rsid w:val="008C2DF0"/>
    <w:rsid w:val="008C45A0"/>
    <w:rsid w:val="008C45EC"/>
    <w:rsid w:val="008C51DD"/>
    <w:rsid w:val="008C5FBF"/>
    <w:rsid w:val="008C60F6"/>
    <w:rsid w:val="008C66C8"/>
    <w:rsid w:val="008D081D"/>
    <w:rsid w:val="008D133A"/>
    <w:rsid w:val="008D1A0D"/>
    <w:rsid w:val="008D20FF"/>
    <w:rsid w:val="008D2CD6"/>
    <w:rsid w:val="008D36FB"/>
    <w:rsid w:val="008D50C8"/>
    <w:rsid w:val="008D58F4"/>
    <w:rsid w:val="008D70D0"/>
    <w:rsid w:val="008E0101"/>
    <w:rsid w:val="008E343D"/>
    <w:rsid w:val="008E3A00"/>
    <w:rsid w:val="008E43BB"/>
    <w:rsid w:val="008E5AE4"/>
    <w:rsid w:val="008E77CD"/>
    <w:rsid w:val="008F0089"/>
    <w:rsid w:val="008F1310"/>
    <w:rsid w:val="008F2FC1"/>
    <w:rsid w:val="008F41C5"/>
    <w:rsid w:val="008F4461"/>
    <w:rsid w:val="008F719B"/>
    <w:rsid w:val="008F7C87"/>
    <w:rsid w:val="009001CC"/>
    <w:rsid w:val="00900895"/>
    <w:rsid w:val="0090091A"/>
    <w:rsid w:val="00902DA8"/>
    <w:rsid w:val="00902EFB"/>
    <w:rsid w:val="00903565"/>
    <w:rsid w:val="009042BD"/>
    <w:rsid w:val="00904D08"/>
    <w:rsid w:val="00905E7E"/>
    <w:rsid w:val="00907EAC"/>
    <w:rsid w:val="00911AAC"/>
    <w:rsid w:val="00913870"/>
    <w:rsid w:val="0091469E"/>
    <w:rsid w:val="00916C3B"/>
    <w:rsid w:val="009179B6"/>
    <w:rsid w:val="0092017A"/>
    <w:rsid w:val="009211EE"/>
    <w:rsid w:val="00921A74"/>
    <w:rsid w:val="00921E6E"/>
    <w:rsid w:val="00924569"/>
    <w:rsid w:val="00924A30"/>
    <w:rsid w:val="00925610"/>
    <w:rsid w:val="00925656"/>
    <w:rsid w:val="00925F51"/>
    <w:rsid w:val="00926B33"/>
    <w:rsid w:val="00927815"/>
    <w:rsid w:val="00930416"/>
    <w:rsid w:val="00930D6F"/>
    <w:rsid w:val="00932C80"/>
    <w:rsid w:val="009344A4"/>
    <w:rsid w:val="009345AE"/>
    <w:rsid w:val="0093524A"/>
    <w:rsid w:val="0093564D"/>
    <w:rsid w:val="00936051"/>
    <w:rsid w:val="00936159"/>
    <w:rsid w:val="009373CC"/>
    <w:rsid w:val="00937CF8"/>
    <w:rsid w:val="00940B6E"/>
    <w:rsid w:val="0094194D"/>
    <w:rsid w:val="00941EA8"/>
    <w:rsid w:val="009436D3"/>
    <w:rsid w:val="00943C49"/>
    <w:rsid w:val="00945182"/>
    <w:rsid w:val="00946861"/>
    <w:rsid w:val="00946E68"/>
    <w:rsid w:val="00952407"/>
    <w:rsid w:val="009528C3"/>
    <w:rsid w:val="00952B25"/>
    <w:rsid w:val="00953DE8"/>
    <w:rsid w:val="00956A88"/>
    <w:rsid w:val="009574F0"/>
    <w:rsid w:val="00960996"/>
    <w:rsid w:val="00960C95"/>
    <w:rsid w:val="00961FF3"/>
    <w:rsid w:val="0096643F"/>
    <w:rsid w:val="00966799"/>
    <w:rsid w:val="00966DEA"/>
    <w:rsid w:val="00970324"/>
    <w:rsid w:val="00970B9A"/>
    <w:rsid w:val="00972965"/>
    <w:rsid w:val="00972E7C"/>
    <w:rsid w:val="009732D5"/>
    <w:rsid w:val="00973E8F"/>
    <w:rsid w:val="00974200"/>
    <w:rsid w:val="00976073"/>
    <w:rsid w:val="00976FFE"/>
    <w:rsid w:val="00977E1D"/>
    <w:rsid w:val="00977E69"/>
    <w:rsid w:val="00977FD5"/>
    <w:rsid w:val="009817AD"/>
    <w:rsid w:val="00981ACB"/>
    <w:rsid w:val="0098261F"/>
    <w:rsid w:val="009838D3"/>
    <w:rsid w:val="00983DEB"/>
    <w:rsid w:val="009840AB"/>
    <w:rsid w:val="00985DC2"/>
    <w:rsid w:val="009865C7"/>
    <w:rsid w:val="00987477"/>
    <w:rsid w:val="009874CE"/>
    <w:rsid w:val="00987CC9"/>
    <w:rsid w:val="00987E44"/>
    <w:rsid w:val="00990727"/>
    <w:rsid w:val="00990E80"/>
    <w:rsid w:val="00991A89"/>
    <w:rsid w:val="00991CF6"/>
    <w:rsid w:val="00992311"/>
    <w:rsid w:val="00992F00"/>
    <w:rsid w:val="00993DB1"/>
    <w:rsid w:val="00993F09"/>
    <w:rsid w:val="009943FF"/>
    <w:rsid w:val="0099490E"/>
    <w:rsid w:val="009959DD"/>
    <w:rsid w:val="009962AD"/>
    <w:rsid w:val="009972EF"/>
    <w:rsid w:val="00997337"/>
    <w:rsid w:val="009A0119"/>
    <w:rsid w:val="009A1AF0"/>
    <w:rsid w:val="009A2155"/>
    <w:rsid w:val="009A2CCF"/>
    <w:rsid w:val="009A5496"/>
    <w:rsid w:val="009A5E58"/>
    <w:rsid w:val="009A681B"/>
    <w:rsid w:val="009A6D70"/>
    <w:rsid w:val="009A794E"/>
    <w:rsid w:val="009B0573"/>
    <w:rsid w:val="009B0BAA"/>
    <w:rsid w:val="009B1B44"/>
    <w:rsid w:val="009B29D7"/>
    <w:rsid w:val="009B4377"/>
    <w:rsid w:val="009B4619"/>
    <w:rsid w:val="009B61A1"/>
    <w:rsid w:val="009B7B4B"/>
    <w:rsid w:val="009B7C21"/>
    <w:rsid w:val="009C1B80"/>
    <w:rsid w:val="009C226C"/>
    <w:rsid w:val="009C5BC6"/>
    <w:rsid w:val="009C6239"/>
    <w:rsid w:val="009C74FF"/>
    <w:rsid w:val="009C7F2D"/>
    <w:rsid w:val="009D010A"/>
    <w:rsid w:val="009D1E68"/>
    <w:rsid w:val="009D2849"/>
    <w:rsid w:val="009D2FA5"/>
    <w:rsid w:val="009D3D7F"/>
    <w:rsid w:val="009D4AB3"/>
    <w:rsid w:val="009D5C2C"/>
    <w:rsid w:val="009D69ED"/>
    <w:rsid w:val="009D6A01"/>
    <w:rsid w:val="009D6C42"/>
    <w:rsid w:val="009E04C0"/>
    <w:rsid w:val="009E06F6"/>
    <w:rsid w:val="009E16BA"/>
    <w:rsid w:val="009E2481"/>
    <w:rsid w:val="009E2E0C"/>
    <w:rsid w:val="009E3BD7"/>
    <w:rsid w:val="009E3CC3"/>
    <w:rsid w:val="009E42BB"/>
    <w:rsid w:val="009E4488"/>
    <w:rsid w:val="009E48A8"/>
    <w:rsid w:val="009E4996"/>
    <w:rsid w:val="009E5A77"/>
    <w:rsid w:val="009E6DAF"/>
    <w:rsid w:val="009F003C"/>
    <w:rsid w:val="009F1286"/>
    <w:rsid w:val="009F14FF"/>
    <w:rsid w:val="009F1CA1"/>
    <w:rsid w:val="009F20B3"/>
    <w:rsid w:val="009F242F"/>
    <w:rsid w:val="009F4FD0"/>
    <w:rsid w:val="009F53D6"/>
    <w:rsid w:val="009F5E97"/>
    <w:rsid w:val="009F6DA6"/>
    <w:rsid w:val="009F7315"/>
    <w:rsid w:val="009F7EF8"/>
    <w:rsid w:val="009F7F86"/>
    <w:rsid w:val="00A01D08"/>
    <w:rsid w:val="00A01EE9"/>
    <w:rsid w:val="00A02A95"/>
    <w:rsid w:val="00A04992"/>
    <w:rsid w:val="00A05170"/>
    <w:rsid w:val="00A055F6"/>
    <w:rsid w:val="00A0713E"/>
    <w:rsid w:val="00A10AF7"/>
    <w:rsid w:val="00A10D95"/>
    <w:rsid w:val="00A11EF2"/>
    <w:rsid w:val="00A11F50"/>
    <w:rsid w:val="00A124B9"/>
    <w:rsid w:val="00A147AA"/>
    <w:rsid w:val="00A15290"/>
    <w:rsid w:val="00A166D7"/>
    <w:rsid w:val="00A16D50"/>
    <w:rsid w:val="00A2040E"/>
    <w:rsid w:val="00A218CF"/>
    <w:rsid w:val="00A21D71"/>
    <w:rsid w:val="00A22001"/>
    <w:rsid w:val="00A220B4"/>
    <w:rsid w:val="00A22B78"/>
    <w:rsid w:val="00A22C41"/>
    <w:rsid w:val="00A22C86"/>
    <w:rsid w:val="00A22E3C"/>
    <w:rsid w:val="00A24C1F"/>
    <w:rsid w:val="00A24FA7"/>
    <w:rsid w:val="00A25AE5"/>
    <w:rsid w:val="00A26CB1"/>
    <w:rsid w:val="00A272E6"/>
    <w:rsid w:val="00A27CB9"/>
    <w:rsid w:val="00A27E4F"/>
    <w:rsid w:val="00A31FAA"/>
    <w:rsid w:val="00A32D4C"/>
    <w:rsid w:val="00A34037"/>
    <w:rsid w:val="00A35470"/>
    <w:rsid w:val="00A35707"/>
    <w:rsid w:val="00A35943"/>
    <w:rsid w:val="00A37002"/>
    <w:rsid w:val="00A37332"/>
    <w:rsid w:val="00A41131"/>
    <w:rsid w:val="00A41310"/>
    <w:rsid w:val="00A423B8"/>
    <w:rsid w:val="00A425EF"/>
    <w:rsid w:val="00A4355E"/>
    <w:rsid w:val="00A439AF"/>
    <w:rsid w:val="00A43F29"/>
    <w:rsid w:val="00A43F85"/>
    <w:rsid w:val="00A43F90"/>
    <w:rsid w:val="00A44FF0"/>
    <w:rsid w:val="00A45029"/>
    <w:rsid w:val="00A45E3C"/>
    <w:rsid w:val="00A50790"/>
    <w:rsid w:val="00A50DBE"/>
    <w:rsid w:val="00A52206"/>
    <w:rsid w:val="00A52559"/>
    <w:rsid w:val="00A52ADE"/>
    <w:rsid w:val="00A52E91"/>
    <w:rsid w:val="00A530A4"/>
    <w:rsid w:val="00A531CD"/>
    <w:rsid w:val="00A5456F"/>
    <w:rsid w:val="00A55B42"/>
    <w:rsid w:val="00A57383"/>
    <w:rsid w:val="00A57D06"/>
    <w:rsid w:val="00A6000C"/>
    <w:rsid w:val="00A608C9"/>
    <w:rsid w:val="00A6188F"/>
    <w:rsid w:val="00A61FB2"/>
    <w:rsid w:val="00A62F72"/>
    <w:rsid w:val="00A64DE5"/>
    <w:rsid w:val="00A6516E"/>
    <w:rsid w:val="00A654A4"/>
    <w:rsid w:val="00A67EFA"/>
    <w:rsid w:val="00A708E8"/>
    <w:rsid w:val="00A7097F"/>
    <w:rsid w:val="00A712F0"/>
    <w:rsid w:val="00A71BDA"/>
    <w:rsid w:val="00A722EE"/>
    <w:rsid w:val="00A73FC7"/>
    <w:rsid w:val="00A740B7"/>
    <w:rsid w:val="00A748D5"/>
    <w:rsid w:val="00A74CC2"/>
    <w:rsid w:val="00A808A7"/>
    <w:rsid w:val="00A825AC"/>
    <w:rsid w:val="00A82AFD"/>
    <w:rsid w:val="00A82E4C"/>
    <w:rsid w:val="00A83223"/>
    <w:rsid w:val="00A834A5"/>
    <w:rsid w:val="00A834EC"/>
    <w:rsid w:val="00A836A5"/>
    <w:rsid w:val="00A83F21"/>
    <w:rsid w:val="00A866D9"/>
    <w:rsid w:val="00A86756"/>
    <w:rsid w:val="00A908E0"/>
    <w:rsid w:val="00A90CF6"/>
    <w:rsid w:val="00A92BCD"/>
    <w:rsid w:val="00A9350D"/>
    <w:rsid w:val="00A935D2"/>
    <w:rsid w:val="00A964E4"/>
    <w:rsid w:val="00A96BBA"/>
    <w:rsid w:val="00A96EDC"/>
    <w:rsid w:val="00A97391"/>
    <w:rsid w:val="00AA020A"/>
    <w:rsid w:val="00AA10F2"/>
    <w:rsid w:val="00AA17DC"/>
    <w:rsid w:val="00AA1B0E"/>
    <w:rsid w:val="00AA2595"/>
    <w:rsid w:val="00AA31FF"/>
    <w:rsid w:val="00AA47B6"/>
    <w:rsid w:val="00AA6498"/>
    <w:rsid w:val="00AA6A59"/>
    <w:rsid w:val="00AA7402"/>
    <w:rsid w:val="00AA76BA"/>
    <w:rsid w:val="00AA7ED4"/>
    <w:rsid w:val="00AB15BD"/>
    <w:rsid w:val="00AB1723"/>
    <w:rsid w:val="00AB3BDB"/>
    <w:rsid w:val="00AB5A46"/>
    <w:rsid w:val="00AB5E75"/>
    <w:rsid w:val="00AB73A8"/>
    <w:rsid w:val="00AB75B1"/>
    <w:rsid w:val="00AC030F"/>
    <w:rsid w:val="00AC06C7"/>
    <w:rsid w:val="00AC163B"/>
    <w:rsid w:val="00AC18F2"/>
    <w:rsid w:val="00AC293D"/>
    <w:rsid w:val="00AC29DC"/>
    <w:rsid w:val="00AC2E25"/>
    <w:rsid w:val="00AC3E2D"/>
    <w:rsid w:val="00AC4540"/>
    <w:rsid w:val="00AC49F4"/>
    <w:rsid w:val="00AC5CA7"/>
    <w:rsid w:val="00AC5E80"/>
    <w:rsid w:val="00AC6058"/>
    <w:rsid w:val="00AC64F2"/>
    <w:rsid w:val="00AC6F8B"/>
    <w:rsid w:val="00AC759A"/>
    <w:rsid w:val="00AC766A"/>
    <w:rsid w:val="00AC76B7"/>
    <w:rsid w:val="00AC7759"/>
    <w:rsid w:val="00AC7FD2"/>
    <w:rsid w:val="00AD218C"/>
    <w:rsid w:val="00AD3D2C"/>
    <w:rsid w:val="00AD4E4A"/>
    <w:rsid w:val="00AD5842"/>
    <w:rsid w:val="00AD69FA"/>
    <w:rsid w:val="00AD78DD"/>
    <w:rsid w:val="00AD7D25"/>
    <w:rsid w:val="00AE0CBE"/>
    <w:rsid w:val="00AE0F7E"/>
    <w:rsid w:val="00AE1CB2"/>
    <w:rsid w:val="00AE2BA5"/>
    <w:rsid w:val="00AE380F"/>
    <w:rsid w:val="00AE389D"/>
    <w:rsid w:val="00AE4F0E"/>
    <w:rsid w:val="00AE56B1"/>
    <w:rsid w:val="00AE5C78"/>
    <w:rsid w:val="00AE6144"/>
    <w:rsid w:val="00AE64FD"/>
    <w:rsid w:val="00AE6D09"/>
    <w:rsid w:val="00AF13E5"/>
    <w:rsid w:val="00AF2919"/>
    <w:rsid w:val="00AF2BCA"/>
    <w:rsid w:val="00AF4B9D"/>
    <w:rsid w:val="00AF663F"/>
    <w:rsid w:val="00AF7031"/>
    <w:rsid w:val="00AF748A"/>
    <w:rsid w:val="00AF7559"/>
    <w:rsid w:val="00AF755E"/>
    <w:rsid w:val="00AF7A7C"/>
    <w:rsid w:val="00AF7F22"/>
    <w:rsid w:val="00AF7FAA"/>
    <w:rsid w:val="00B00967"/>
    <w:rsid w:val="00B01AC0"/>
    <w:rsid w:val="00B01C75"/>
    <w:rsid w:val="00B020FC"/>
    <w:rsid w:val="00B02845"/>
    <w:rsid w:val="00B03E2C"/>
    <w:rsid w:val="00B04D70"/>
    <w:rsid w:val="00B0549B"/>
    <w:rsid w:val="00B05779"/>
    <w:rsid w:val="00B05811"/>
    <w:rsid w:val="00B058DE"/>
    <w:rsid w:val="00B10C44"/>
    <w:rsid w:val="00B13CD6"/>
    <w:rsid w:val="00B158EB"/>
    <w:rsid w:val="00B15D4C"/>
    <w:rsid w:val="00B15E7B"/>
    <w:rsid w:val="00B160E1"/>
    <w:rsid w:val="00B17FA3"/>
    <w:rsid w:val="00B20888"/>
    <w:rsid w:val="00B231FF"/>
    <w:rsid w:val="00B24A96"/>
    <w:rsid w:val="00B24CD6"/>
    <w:rsid w:val="00B24EDB"/>
    <w:rsid w:val="00B27A64"/>
    <w:rsid w:val="00B27AD1"/>
    <w:rsid w:val="00B27C2C"/>
    <w:rsid w:val="00B27CF8"/>
    <w:rsid w:val="00B312FB"/>
    <w:rsid w:val="00B32A2C"/>
    <w:rsid w:val="00B33243"/>
    <w:rsid w:val="00B336A9"/>
    <w:rsid w:val="00B338D7"/>
    <w:rsid w:val="00B33D6D"/>
    <w:rsid w:val="00B35015"/>
    <w:rsid w:val="00B3711B"/>
    <w:rsid w:val="00B40281"/>
    <w:rsid w:val="00B40365"/>
    <w:rsid w:val="00B408B6"/>
    <w:rsid w:val="00B42049"/>
    <w:rsid w:val="00B424CA"/>
    <w:rsid w:val="00B429AF"/>
    <w:rsid w:val="00B43063"/>
    <w:rsid w:val="00B43571"/>
    <w:rsid w:val="00B43F43"/>
    <w:rsid w:val="00B44325"/>
    <w:rsid w:val="00B44371"/>
    <w:rsid w:val="00B4473E"/>
    <w:rsid w:val="00B45698"/>
    <w:rsid w:val="00B46206"/>
    <w:rsid w:val="00B47138"/>
    <w:rsid w:val="00B50C51"/>
    <w:rsid w:val="00B51A75"/>
    <w:rsid w:val="00B523F4"/>
    <w:rsid w:val="00B52E8A"/>
    <w:rsid w:val="00B5308D"/>
    <w:rsid w:val="00B5318E"/>
    <w:rsid w:val="00B531AF"/>
    <w:rsid w:val="00B5321D"/>
    <w:rsid w:val="00B53DB6"/>
    <w:rsid w:val="00B542DA"/>
    <w:rsid w:val="00B5493F"/>
    <w:rsid w:val="00B54F61"/>
    <w:rsid w:val="00B55126"/>
    <w:rsid w:val="00B5599B"/>
    <w:rsid w:val="00B55D6C"/>
    <w:rsid w:val="00B55DCB"/>
    <w:rsid w:val="00B56AE7"/>
    <w:rsid w:val="00B56C22"/>
    <w:rsid w:val="00B56E3A"/>
    <w:rsid w:val="00B57C5A"/>
    <w:rsid w:val="00B612C5"/>
    <w:rsid w:val="00B62093"/>
    <w:rsid w:val="00B628C6"/>
    <w:rsid w:val="00B63602"/>
    <w:rsid w:val="00B63BA2"/>
    <w:rsid w:val="00B6414E"/>
    <w:rsid w:val="00B6426E"/>
    <w:rsid w:val="00B65B04"/>
    <w:rsid w:val="00B65CAB"/>
    <w:rsid w:val="00B65CC7"/>
    <w:rsid w:val="00B677B2"/>
    <w:rsid w:val="00B67FC1"/>
    <w:rsid w:val="00B7191B"/>
    <w:rsid w:val="00B7363D"/>
    <w:rsid w:val="00B73862"/>
    <w:rsid w:val="00B73F43"/>
    <w:rsid w:val="00B745C7"/>
    <w:rsid w:val="00B74DD1"/>
    <w:rsid w:val="00B762BC"/>
    <w:rsid w:val="00B76907"/>
    <w:rsid w:val="00B76B78"/>
    <w:rsid w:val="00B79BA2"/>
    <w:rsid w:val="00B81498"/>
    <w:rsid w:val="00B817A8"/>
    <w:rsid w:val="00B82468"/>
    <w:rsid w:val="00B82AED"/>
    <w:rsid w:val="00B83184"/>
    <w:rsid w:val="00B83841"/>
    <w:rsid w:val="00B84114"/>
    <w:rsid w:val="00B85350"/>
    <w:rsid w:val="00B854E8"/>
    <w:rsid w:val="00B863B6"/>
    <w:rsid w:val="00B90549"/>
    <w:rsid w:val="00B91B05"/>
    <w:rsid w:val="00B921B6"/>
    <w:rsid w:val="00B927FF"/>
    <w:rsid w:val="00B92805"/>
    <w:rsid w:val="00B92F72"/>
    <w:rsid w:val="00B93096"/>
    <w:rsid w:val="00B943B2"/>
    <w:rsid w:val="00B94857"/>
    <w:rsid w:val="00B95607"/>
    <w:rsid w:val="00B959C3"/>
    <w:rsid w:val="00B95A0B"/>
    <w:rsid w:val="00B97D39"/>
    <w:rsid w:val="00BA0828"/>
    <w:rsid w:val="00BA0BE2"/>
    <w:rsid w:val="00BA1497"/>
    <w:rsid w:val="00BA16EC"/>
    <w:rsid w:val="00BA24A0"/>
    <w:rsid w:val="00BA30E8"/>
    <w:rsid w:val="00BA485C"/>
    <w:rsid w:val="00BA4F59"/>
    <w:rsid w:val="00BA503D"/>
    <w:rsid w:val="00BA61AC"/>
    <w:rsid w:val="00BA63F9"/>
    <w:rsid w:val="00BA6B66"/>
    <w:rsid w:val="00BA6BE1"/>
    <w:rsid w:val="00BA6E48"/>
    <w:rsid w:val="00BA7589"/>
    <w:rsid w:val="00BB44BC"/>
    <w:rsid w:val="00BB4DE8"/>
    <w:rsid w:val="00BB5951"/>
    <w:rsid w:val="00BB5B51"/>
    <w:rsid w:val="00BB6FBE"/>
    <w:rsid w:val="00BB734B"/>
    <w:rsid w:val="00BB7CF0"/>
    <w:rsid w:val="00BC0AA9"/>
    <w:rsid w:val="00BC264F"/>
    <w:rsid w:val="00BC3CAB"/>
    <w:rsid w:val="00BC44C8"/>
    <w:rsid w:val="00BC4638"/>
    <w:rsid w:val="00BC484A"/>
    <w:rsid w:val="00BC4C24"/>
    <w:rsid w:val="00BC5EDD"/>
    <w:rsid w:val="00BC6512"/>
    <w:rsid w:val="00BC6676"/>
    <w:rsid w:val="00BC7EC4"/>
    <w:rsid w:val="00BC7FEE"/>
    <w:rsid w:val="00BD2548"/>
    <w:rsid w:val="00BD41F7"/>
    <w:rsid w:val="00BD5097"/>
    <w:rsid w:val="00BD61CF"/>
    <w:rsid w:val="00BD656C"/>
    <w:rsid w:val="00BD6D06"/>
    <w:rsid w:val="00BD7166"/>
    <w:rsid w:val="00BD7490"/>
    <w:rsid w:val="00BD7526"/>
    <w:rsid w:val="00BE0972"/>
    <w:rsid w:val="00BE09CE"/>
    <w:rsid w:val="00BE0A0D"/>
    <w:rsid w:val="00BE0AC5"/>
    <w:rsid w:val="00BE0AF6"/>
    <w:rsid w:val="00BE1F03"/>
    <w:rsid w:val="00BE2316"/>
    <w:rsid w:val="00BE2705"/>
    <w:rsid w:val="00BE353E"/>
    <w:rsid w:val="00BE35EB"/>
    <w:rsid w:val="00BE4CD0"/>
    <w:rsid w:val="00BE5836"/>
    <w:rsid w:val="00BE58A7"/>
    <w:rsid w:val="00BE684F"/>
    <w:rsid w:val="00BE7300"/>
    <w:rsid w:val="00BF00E3"/>
    <w:rsid w:val="00BF0B79"/>
    <w:rsid w:val="00BF0D8B"/>
    <w:rsid w:val="00BF2218"/>
    <w:rsid w:val="00BF2ABE"/>
    <w:rsid w:val="00BF328D"/>
    <w:rsid w:val="00BF36E6"/>
    <w:rsid w:val="00BF373A"/>
    <w:rsid w:val="00BF40E5"/>
    <w:rsid w:val="00BF431A"/>
    <w:rsid w:val="00BF4993"/>
    <w:rsid w:val="00C00302"/>
    <w:rsid w:val="00C01264"/>
    <w:rsid w:val="00C02F87"/>
    <w:rsid w:val="00C035D0"/>
    <w:rsid w:val="00C03FFC"/>
    <w:rsid w:val="00C0426B"/>
    <w:rsid w:val="00C045DF"/>
    <w:rsid w:val="00C04FC6"/>
    <w:rsid w:val="00C05BB6"/>
    <w:rsid w:val="00C06E48"/>
    <w:rsid w:val="00C1137E"/>
    <w:rsid w:val="00C11499"/>
    <w:rsid w:val="00C11AFA"/>
    <w:rsid w:val="00C120CF"/>
    <w:rsid w:val="00C12123"/>
    <w:rsid w:val="00C122EF"/>
    <w:rsid w:val="00C13CF3"/>
    <w:rsid w:val="00C14265"/>
    <w:rsid w:val="00C146A4"/>
    <w:rsid w:val="00C1480C"/>
    <w:rsid w:val="00C14910"/>
    <w:rsid w:val="00C1607A"/>
    <w:rsid w:val="00C20429"/>
    <w:rsid w:val="00C20810"/>
    <w:rsid w:val="00C20D3C"/>
    <w:rsid w:val="00C20EE7"/>
    <w:rsid w:val="00C21B88"/>
    <w:rsid w:val="00C21F87"/>
    <w:rsid w:val="00C24C44"/>
    <w:rsid w:val="00C26177"/>
    <w:rsid w:val="00C26D43"/>
    <w:rsid w:val="00C3011C"/>
    <w:rsid w:val="00C34085"/>
    <w:rsid w:val="00C37C57"/>
    <w:rsid w:val="00C40140"/>
    <w:rsid w:val="00C40748"/>
    <w:rsid w:val="00C40DFA"/>
    <w:rsid w:val="00C43319"/>
    <w:rsid w:val="00C435C7"/>
    <w:rsid w:val="00C43800"/>
    <w:rsid w:val="00C43E4A"/>
    <w:rsid w:val="00C447D0"/>
    <w:rsid w:val="00C45DB1"/>
    <w:rsid w:val="00C462D7"/>
    <w:rsid w:val="00C46548"/>
    <w:rsid w:val="00C472F4"/>
    <w:rsid w:val="00C50091"/>
    <w:rsid w:val="00C50FB0"/>
    <w:rsid w:val="00C51BE5"/>
    <w:rsid w:val="00C51C73"/>
    <w:rsid w:val="00C52CDD"/>
    <w:rsid w:val="00C52EFB"/>
    <w:rsid w:val="00C55AAD"/>
    <w:rsid w:val="00C55B44"/>
    <w:rsid w:val="00C56E68"/>
    <w:rsid w:val="00C574D5"/>
    <w:rsid w:val="00C611B9"/>
    <w:rsid w:val="00C614CB"/>
    <w:rsid w:val="00C61A9E"/>
    <w:rsid w:val="00C63981"/>
    <w:rsid w:val="00C64002"/>
    <w:rsid w:val="00C65BEE"/>
    <w:rsid w:val="00C6666E"/>
    <w:rsid w:val="00C6678C"/>
    <w:rsid w:val="00C66F01"/>
    <w:rsid w:val="00C673AE"/>
    <w:rsid w:val="00C67BC3"/>
    <w:rsid w:val="00C70191"/>
    <w:rsid w:val="00C7050C"/>
    <w:rsid w:val="00C70542"/>
    <w:rsid w:val="00C709CE"/>
    <w:rsid w:val="00C71378"/>
    <w:rsid w:val="00C71385"/>
    <w:rsid w:val="00C71506"/>
    <w:rsid w:val="00C729D1"/>
    <w:rsid w:val="00C739F1"/>
    <w:rsid w:val="00C73BAD"/>
    <w:rsid w:val="00C73C74"/>
    <w:rsid w:val="00C73F32"/>
    <w:rsid w:val="00C74207"/>
    <w:rsid w:val="00C74B68"/>
    <w:rsid w:val="00C7782E"/>
    <w:rsid w:val="00C80968"/>
    <w:rsid w:val="00C80D7E"/>
    <w:rsid w:val="00C811D5"/>
    <w:rsid w:val="00C8159F"/>
    <w:rsid w:val="00C82B44"/>
    <w:rsid w:val="00C835A8"/>
    <w:rsid w:val="00C83A62"/>
    <w:rsid w:val="00C83B8E"/>
    <w:rsid w:val="00C84ABD"/>
    <w:rsid w:val="00C8578B"/>
    <w:rsid w:val="00C86580"/>
    <w:rsid w:val="00C87462"/>
    <w:rsid w:val="00C874DF"/>
    <w:rsid w:val="00C9026D"/>
    <w:rsid w:val="00C918E6"/>
    <w:rsid w:val="00C92A9B"/>
    <w:rsid w:val="00C933E6"/>
    <w:rsid w:val="00C93AC8"/>
    <w:rsid w:val="00C97A4C"/>
    <w:rsid w:val="00C97C67"/>
    <w:rsid w:val="00CA110C"/>
    <w:rsid w:val="00CA1585"/>
    <w:rsid w:val="00CA180C"/>
    <w:rsid w:val="00CA1CC2"/>
    <w:rsid w:val="00CA2477"/>
    <w:rsid w:val="00CA3932"/>
    <w:rsid w:val="00CA3F25"/>
    <w:rsid w:val="00CA5340"/>
    <w:rsid w:val="00CA7F87"/>
    <w:rsid w:val="00CB0B3B"/>
    <w:rsid w:val="00CB22B2"/>
    <w:rsid w:val="00CB2970"/>
    <w:rsid w:val="00CB3728"/>
    <w:rsid w:val="00CB3DBD"/>
    <w:rsid w:val="00CB51EE"/>
    <w:rsid w:val="00CB57A3"/>
    <w:rsid w:val="00CC12EA"/>
    <w:rsid w:val="00CC13C4"/>
    <w:rsid w:val="00CC1A0B"/>
    <w:rsid w:val="00CC3879"/>
    <w:rsid w:val="00CC3EE2"/>
    <w:rsid w:val="00CC41F9"/>
    <w:rsid w:val="00CC6069"/>
    <w:rsid w:val="00CC70E0"/>
    <w:rsid w:val="00CD0079"/>
    <w:rsid w:val="00CD01C0"/>
    <w:rsid w:val="00CD06E9"/>
    <w:rsid w:val="00CD22A9"/>
    <w:rsid w:val="00CD23EE"/>
    <w:rsid w:val="00CD33A0"/>
    <w:rsid w:val="00CD682F"/>
    <w:rsid w:val="00CD7385"/>
    <w:rsid w:val="00CD7492"/>
    <w:rsid w:val="00CD7542"/>
    <w:rsid w:val="00CD7860"/>
    <w:rsid w:val="00CE0A54"/>
    <w:rsid w:val="00CE1BEB"/>
    <w:rsid w:val="00CE1FED"/>
    <w:rsid w:val="00CE29D3"/>
    <w:rsid w:val="00CE2D04"/>
    <w:rsid w:val="00CE3A6B"/>
    <w:rsid w:val="00CE3BCC"/>
    <w:rsid w:val="00CE4E6E"/>
    <w:rsid w:val="00CE50EE"/>
    <w:rsid w:val="00CE58AE"/>
    <w:rsid w:val="00CE5ABE"/>
    <w:rsid w:val="00CE6F3E"/>
    <w:rsid w:val="00CE746D"/>
    <w:rsid w:val="00CF092C"/>
    <w:rsid w:val="00CF1009"/>
    <w:rsid w:val="00CF1165"/>
    <w:rsid w:val="00CF1BD4"/>
    <w:rsid w:val="00CF3E20"/>
    <w:rsid w:val="00CF4657"/>
    <w:rsid w:val="00CF4798"/>
    <w:rsid w:val="00CF4856"/>
    <w:rsid w:val="00CF4F25"/>
    <w:rsid w:val="00CF5C3D"/>
    <w:rsid w:val="00CF5C60"/>
    <w:rsid w:val="00CF6329"/>
    <w:rsid w:val="00D00211"/>
    <w:rsid w:val="00D0085A"/>
    <w:rsid w:val="00D013AA"/>
    <w:rsid w:val="00D0269E"/>
    <w:rsid w:val="00D03CA7"/>
    <w:rsid w:val="00D03D06"/>
    <w:rsid w:val="00D03F20"/>
    <w:rsid w:val="00D0461B"/>
    <w:rsid w:val="00D047D6"/>
    <w:rsid w:val="00D06309"/>
    <w:rsid w:val="00D06542"/>
    <w:rsid w:val="00D0682D"/>
    <w:rsid w:val="00D07FBA"/>
    <w:rsid w:val="00D104F1"/>
    <w:rsid w:val="00D12C0C"/>
    <w:rsid w:val="00D12C44"/>
    <w:rsid w:val="00D13607"/>
    <w:rsid w:val="00D13A81"/>
    <w:rsid w:val="00D14F3D"/>
    <w:rsid w:val="00D15E4C"/>
    <w:rsid w:val="00D16FD8"/>
    <w:rsid w:val="00D21047"/>
    <w:rsid w:val="00D212E5"/>
    <w:rsid w:val="00D21A1C"/>
    <w:rsid w:val="00D225FD"/>
    <w:rsid w:val="00D25A78"/>
    <w:rsid w:val="00D261B4"/>
    <w:rsid w:val="00D26605"/>
    <w:rsid w:val="00D26773"/>
    <w:rsid w:val="00D27064"/>
    <w:rsid w:val="00D31570"/>
    <w:rsid w:val="00D31783"/>
    <w:rsid w:val="00D32E20"/>
    <w:rsid w:val="00D3351A"/>
    <w:rsid w:val="00D33872"/>
    <w:rsid w:val="00D340DA"/>
    <w:rsid w:val="00D351EA"/>
    <w:rsid w:val="00D356CB"/>
    <w:rsid w:val="00D35F6C"/>
    <w:rsid w:val="00D373AA"/>
    <w:rsid w:val="00D37726"/>
    <w:rsid w:val="00D37F5A"/>
    <w:rsid w:val="00D40288"/>
    <w:rsid w:val="00D413D7"/>
    <w:rsid w:val="00D42423"/>
    <w:rsid w:val="00D42A70"/>
    <w:rsid w:val="00D43403"/>
    <w:rsid w:val="00D43CC9"/>
    <w:rsid w:val="00D44669"/>
    <w:rsid w:val="00D469EE"/>
    <w:rsid w:val="00D4757B"/>
    <w:rsid w:val="00D50463"/>
    <w:rsid w:val="00D505DC"/>
    <w:rsid w:val="00D51AD6"/>
    <w:rsid w:val="00D520D9"/>
    <w:rsid w:val="00D5270B"/>
    <w:rsid w:val="00D52AFD"/>
    <w:rsid w:val="00D5323E"/>
    <w:rsid w:val="00D53E57"/>
    <w:rsid w:val="00D542D6"/>
    <w:rsid w:val="00D5540C"/>
    <w:rsid w:val="00D555AC"/>
    <w:rsid w:val="00D60BAA"/>
    <w:rsid w:val="00D614A6"/>
    <w:rsid w:val="00D61B9A"/>
    <w:rsid w:val="00D62754"/>
    <w:rsid w:val="00D6295D"/>
    <w:rsid w:val="00D62E71"/>
    <w:rsid w:val="00D63A5F"/>
    <w:rsid w:val="00D63DED"/>
    <w:rsid w:val="00D6430D"/>
    <w:rsid w:val="00D648BA"/>
    <w:rsid w:val="00D64996"/>
    <w:rsid w:val="00D64F81"/>
    <w:rsid w:val="00D65C31"/>
    <w:rsid w:val="00D66188"/>
    <w:rsid w:val="00D674B3"/>
    <w:rsid w:val="00D731F6"/>
    <w:rsid w:val="00D7339B"/>
    <w:rsid w:val="00D740CA"/>
    <w:rsid w:val="00D74130"/>
    <w:rsid w:val="00D744EB"/>
    <w:rsid w:val="00D74978"/>
    <w:rsid w:val="00D74A5A"/>
    <w:rsid w:val="00D74D23"/>
    <w:rsid w:val="00D76F18"/>
    <w:rsid w:val="00D7775E"/>
    <w:rsid w:val="00D77AD9"/>
    <w:rsid w:val="00D80400"/>
    <w:rsid w:val="00D83711"/>
    <w:rsid w:val="00D83E13"/>
    <w:rsid w:val="00D83EF0"/>
    <w:rsid w:val="00D83FCA"/>
    <w:rsid w:val="00D845C4"/>
    <w:rsid w:val="00D84607"/>
    <w:rsid w:val="00D84791"/>
    <w:rsid w:val="00D85581"/>
    <w:rsid w:val="00D85728"/>
    <w:rsid w:val="00D86998"/>
    <w:rsid w:val="00D86F46"/>
    <w:rsid w:val="00D90138"/>
    <w:rsid w:val="00D90FCB"/>
    <w:rsid w:val="00D91D04"/>
    <w:rsid w:val="00D93EF5"/>
    <w:rsid w:val="00D943F0"/>
    <w:rsid w:val="00D94CB8"/>
    <w:rsid w:val="00D95481"/>
    <w:rsid w:val="00D9579A"/>
    <w:rsid w:val="00D96273"/>
    <w:rsid w:val="00D97EBC"/>
    <w:rsid w:val="00DA09A7"/>
    <w:rsid w:val="00DA2E85"/>
    <w:rsid w:val="00DA2FA1"/>
    <w:rsid w:val="00DA350B"/>
    <w:rsid w:val="00DA3571"/>
    <w:rsid w:val="00DA404F"/>
    <w:rsid w:val="00DA4376"/>
    <w:rsid w:val="00DA7271"/>
    <w:rsid w:val="00DA7AF7"/>
    <w:rsid w:val="00DB01C8"/>
    <w:rsid w:val="00DB0741"/>
    <w:rsid w:val="00DB1BC4"/>
    <w:rsid w:val="00DB2F18"/>
    <w:rsid w:val="00DB53FE"/>
    <w:rsid w:val="00DB61C8"/>
    <w:rsid w:val="00DB662A"/>
    <w:rsid w:val="00DB6A5E"/>
    <w:rsid w:val="00DB77C7"/>
    <w:rsid w:val="00DC03AD"/>
    <w:rsid w:val="00DC1554"/>
    <w:rsid w:val="00DC45ED"/>
    <w:rsid w:val="00DC678C"/>
    <w:rsid w:val="00DC7A13"/>
    <w:rsid w:val="00DD05C3"/>
    <w:rsid w:val="00DD167D"/>
    <w:rsid w:val="00DD32D6"/>
    <w:rsid w:val="00DD368B"/>
    <w:rsid w:val="00DD378D"/>
    <w:rsid w:val="00DD3E07"/>
    <w:rsid w:val="00DD4455"/>
    <w:rsid w:val="00DD48AF"/>
    <w:rsid w:val="00DD4FAA"/>
    <w:rsid w:val="00DD552C"/>
    <w:rsid w:val="00DD702E"/>
    <w:rsid w:val="00DE24F4"/>
    <w:rsid w:val="00DE394F"/>
    <w:rsid w:val="00DE42E1"/>
    <w:rsid w:val="00DE601C"/>
    <w:rsid w:val="00DE63F9"/>
    <w:rsid w:val="00DE6C9E"/>
    <w:rsid w:val="00DF082B"/>
    <w:rsid w:val="00DF0AF4"/>
    <w:rsid w:val="00DF172A"/>
    <w:rsid w:val="00DF1B8E"/>
    <w:rsid w:val="00DF21D2"/>
    <w:rsid w:val="00DF2444"/>
    <w:rsid w:val="00DF2997"/>
    <w:rsid w:val="00DF2C5E"/>
    <w:rsid w:val="00DF2DE0"/>
    <w:rsid w:val="00DF2EF3"/>
    <w:rsid w:val="00DF3034"/>
    <w:rsid w:val="00DF3809"/>
    <w:rsid w:val="00DF3EEF"/>
    <w:rsid w:val="00DF4F93"/>
    <w:rsid w:val="00DF5733"/>
    <w:rsid w:val="00DF5863"/>
    <w:rsid w:val="00DF63B5"/>
    <w:rsid w:val="00DF68F9"/>
    <w:rsid w:val="00E019D7"/>
    <w:rsid w:val="00E024EB"/>
    <w:rsid w:val="00E02FEA"/>
    <w:rsid w:val="00E033B6"/>
    <w:rsid w:val="00E03C89"/>
    <w:rsid w:val="00E041BE"/>
    <w:rsid w:val="00E0422B"/>
    <w:rsid w:val="00E05A25"/>
    <w:rsid w:val="00E066A5"/>
    <w:rsid w:val="00E067CE"/>
    <w:rsid w:val="00E069DA"/>
    <w:rsid w:val="00E06B21"/>
    <w:rsid w:val="00E072B5"/>
    <w:rsid w:val="00E07938"/>
    <w:rsid w:val="00E07DD2"/>
    <w:rsid w:val="00E10BC4"/>
    <w:rsid w:val="00E11CEB"/>
    <w:rsid w:val="00E13D83"/>
    <w:rsid w:val="00E1415D"/>
    <w:rsid w:val="00E14AAF"/>
    <w:rsid w:val="00E1602E"/>
    <w:rsid w:val="00E16D2E"/>
    <w:rsid w:val="00E20484"/>
    <w:rsid w:val="00E214CB"/>
    <w:rsid w:val="00E21EB1"/>
    <w:rsid w:val="00E22138"/>
    <w:rsid w:val="00E2332F"/>
    <w:rsid w:val="00E24ACD"/>
    <w:rsid w:val="00E25D46"/>
    <w:rsid w:val="00E31786"/>
    <w:rsid w:val="00E323E9"/>
    <w:rsid w:val="00E32F76"/>
    <w:rsid w:val="00E33A8C"/>
    <w:rsid w:val="00E34018"/>
    <w:rsid w:val="00E35C20"/>
    <w:rsid w:val="00E3683D"/>
    <w:rsid w:val="00E37457"/>
    <w:rsid w:val="00E37896"/>
    <w:rsid w:val="00E4025F"/>
    <w:rsid w:val="00E403C8"/>
    <w:rsid w:val="00E4040C"/>
    <w:rsid w:val="00E4080C"/>
    <w:rsid w:val="00E41CEB"/>
    <w:rsid w:val="00E42184"/>
    <w:rsid w:val="00E4318C"/>
    <w:rsid w:val="00E43203"/>
    <w:rsid w:val="00E437D2"/>
    <w:rsid w:val="00E43D3F"/>
    <w:rsid w:val="00E44208"/>
    <w:rsid w:val="00E4429C"/>
    <w:rsid w:val="00E46527"/>
    <w:rsid w:val="00E468D5"/>
    <w:rsid w:val="00E4756D"/>
    <w:rsid w:val="00E50725"/>
    <w:rsid w:val="00E50B2B"/>
    <w:rsid w:val="00E52A13"/>
    <w:rsid w:val="00E53BC5"/>
    <w:rsid w:val="00E55382"/>
    <w:rsid w:val="00E55383"/>
    <w:rsid w:val="00E55751"/>
    <w:rsid w:val="00E56761"/>
    <w:rsid w:val="00E57BEB"/>
    <w:rsid w:val="00E60193"/>
    <w:rsid w:val="00E636A3"/>
    <w:rsid w:val="00E6472A"/>
    <w:rsid w:val="00E65E40"/>
    <w:rsid w:val="00E6642D"/>
    <w:rsid w:val="00E66C2A"/>
    <w:rsid w:val="00E7019C"/>
    <w:rsid w:val="00E701BC"/>
    <w:rsid w:val="00E725D1"/>
    <w:rsid w:val="00E72D99"/>
    <w:rsid w:val="00E74D0C"/>
    <w:rsid w:val="00E74E31"/>
    <w:rsid w:val="00E75681"/>
    <w:rsid w:val="00E76813"/>
    <w:rsid w:val="00E80A67"/>
    <w:rsid w:val="00E82D04"/>
    <w:rsid w:val="00E84697"/>
    <w:rsid w:val="00E85E33"/>
    <w:rsid w:val="00E8678D"/>
    <w:rsid w:val="00E87FCE"/>
    <w:rsid w:val="00E92AE2"/>
    <w:rsid w:val="00E93EBB"/>
    <w:rsid w:val="00E95AFE"/>
    <w:rsid w:val="00E96AD6"/>
    <w:rsid w:val="00EA07C0"/>
    <w:rsid w:val="00EA1C45"/>
    <w:rsid w:val="00EA21F3"/>
    <w:rsid w:val="00EA2201"/>
    <w:rsid w:val="00EA2311"/>
    <w:rsid w:val="00EA3AF4"/>
    <w:rsid w:val="00EA58F8"/>
    <w:rsid w:val="00EA68FF"/>
    <w:rsid w:val="00EA6AFD"/>
    <w:rsid w:val="00EB1AEC"/>
    <w:rsid w:val="00EB29CB"/>
    <w:rsid w:val="00EB3511"/>
    <w:rsid w:val="00EB4823"/>
    <w:rsid w:val="00EB73F7"/>
    <w:rsid w:val="00EB7640"/>
    <w:rsid w:val="00EC125A"/>
    <w:rsid w:val="00EC2152"/>
    <w:rsid w:val="00EC2FD8"/>
    <w:rsid w:val="00EC5482"/>
    <w:rsid w:val="00EC5521"/>
    <w:rsid w:val="00EC5AA6"/>
    <w:rsid w:val="00EC6352"/>
    <w:rsid w:val="00EC7BC3"/>
    <w:rsid w:val="00EC7E63"/>
    <w:rsid w:val="00ED0340"/>
    <w:rsid w:val="00ED1669"/>
    <w:rsid w:val="00ED324B"/>
    <w:rsid w:val="00ED49EA"/>
    <w:rsid w:val="00ED605F"/>
    <w:rsid w:val="00ED7445"/>
    <w:rsid w:val="00ED7600"/>
    <w:rsid w:val="00EE5167"/>
    <w:rsid w:val="00EE51CE"/>
    <w:rsid w:val="00EE5999"/>
    <w:rsid w:val="00EF0D1C"/>
    <w:rsid w:val="00EF11FB"/>
    <w:rsid w:val="00EF1AD5"/>
    <w:rsid w:val="00EF3991"/>
    <w:rsid w:val="00EF5C5F"/>
    <w:rsid w:val="00EF5E67"/>
    <w:rsid w:val="00EF6073"/>
    <w:rsid w:val="00EF64B1"/>
    <w:rsid w:val="00EF659A"/>
    <w:rsid w:val="00EF6827"/>
    <w:rsid w:val="00EF698B"/>
    <w:rsid w:val="00F000FF"/>
    <w:rsid w:val="00F008F3"/>
    <w:rsid w:val="00F009EA"/>
    <w:rsid w:val="00F00D6D"/>
    <w:rsid w:val="00F01106"/>
    <w:rsid w:val="00F024FB"/>
    <w:rsid w:val="00F03CE6"/>
    <w:rsid w:val="00F0439F"/>
    <w:rsid w:val="00F06E94"/>
    <w:rsid w:val="00F06EAD"/>
    <w:rsid w:val="00F07264"/>
    <w:rsid w:val="00F10100"/>
    <w:rsid w:val="00F1238A"/>
    <w:rsid w:val="00F12598"/>
    <w:rsid w:val="00F125FC"/>
    <w:rsid w:val="00F1362C"/>
    <w:rsid w:val="00F136C5"/>
    <w:rsid w:val="00F13A04"/>
    <w:rsid w:val="00F13DBC"/>
    <w:rsid w:val="00F1472F"/>
    <w:rsid w:val="00F14959"/>
    <w:rsid w:val="00F14C32"/>
    <w:rsid w:val="00F150B7"/>
    <w:rsid w:val="00F16171"/>
    <w:rsid w:val="00F1672D"/>
    <w:rsid w:val="00F17B80"/>
    <w:rsid w:val="00F2022B"/>
    <w:rsid w:val="00F202EF"/>
    <w:rsid w:val="00F20FCB"/>
    <w:rsid w:val="00F21386"/>
    <w:rsid w:val="00F21CCF"/>
    <w:rsid w:val="00F220BF"/>
    <w:rsid w:val="00F2226E"/>
    <w:rsid w:val="00F22F76"/>
    <w:rsid w:val="00F2344E"/>
    <w:rsid w:val="00F23EFB"/>
    <w:rsid w:val="00F24A2F"/>
    <w:rsid w:val="00F253AC"/>
    <w:rsid w:val="00F305C7"/>
    <w:rsid w:val="00F31818"/>
    <w:rsid w:val="00F31B21"/>
    <w:rsid w:val="00F31D9D"/>
    <w:rsid w:val="00F3235C"/>
    <w:rsid w:val="00F34E5D"/>
    <w:rsid w:val="00F34EDF"/>
    <w:rsid w:val="00F35767"/>
    <w:rsid w:val="00F35838"/>
    <w:rsid w:val="00F40637"/>
    <w:rsid w:val="00F4098C"/>
    <w:rsid w:val="00F414F1"/>
    <w:rsid w:val="00F41C10"/>
    <w:rsid w:val="00F425B2"/>
    <w:rsid w:val="00F4261F"/>
    <w:rsid w:val="00F42F3C"/>
    <w:rsid w:val="00F43F16"/>
    <w:rsid w:val="00F45D42"/>
    <w:rsid w:val="00F46647"/>
    <w:rsid w:val="00F4799E"/>
    <w:rsid w:val="00F508B8"/>
    <w:rsid w:val="00F50E8C"/>
    <w:rsid w:val="00F51132"/>
    <w:rsid w:val="00F53110"/>
    <w:rsid w:val="00F5341C"/>
    <w:rsid w:val="00F53AC7"/>
    <w:rsid w:val="00F53EBB"/>
    <w:rsid w:val="00F5488D"/>
    <w:rsid w:val="00F55A69"/>
    <w:rsid w:val="00F632D8"/>
    <w:rsid w:val="00F63C77"/>
    <w:rsid w:val="00F656FC"/>
    <w:rsid w:val="00F66044"/>
    <w:rsid w:val="00F66418"/>
    <w:rsid w:val="00F67CE6"/>
    <w:rsid w:val="00F705E9"/>
    <w:rsid w:val="00F70C69"/>
    <w:rsid w:val="00F70D21"/>
    <w:rsid w:val="00F72597"/>
    <w:rsid w:val="00F72BAA"/>
    <w:rsid w:val="00F72CB1"/>
    <w:rsid w:val="00F72E90"/>
    <w:rsid w:val="00F739BA"/>
    <w:rsid w:val="00F73D95"/>
    <w:rsid w:val="00F749E0"/>
    <w:rsid w:val="00F75627"/>
    <w:rsid w:val="00F7584D"/>
    <w:rsid w:val="00F75FE7"/>
    <w:rsid w:val="00F764D5"/>
    <w:rsid w:val="00F76675"/>
    <w:rsid w:val="00F77038"/>
    <w:rsid w:val="00F77F61"/>
    <w:rsid w:val="00F81D87"/>
    <w:rsid w:val="00F8215E"/>
    <w:rsid w:val="00F82247"/>
    <w:rsid w:val="00F824F5"/>
    <w:rsid w:val="00F831F1"/>
    <w:rsid w:val="00F85EE4"/>
    <w:rsid w:val="00F86E34"/>
    <w:rsid w:val="00F8783D"/>
    <w:rsid w:val="00F90500"/>
    <w:rsid w:val="00F905D1"/>
    <w:rsid w:val="00F907EC"/>
    <w:rsid w:val="00F90FAB"/>
    <w:rsid w:val="00F9112A"/>
    <w:rsid w:val="00F91216"/>
    <w:rsid w:val="00F92045"/>
    <w:rsid w:val="00F92CEA"/>
    <w:rsid w:val="00F9374D"/>
    <w:rsid w:val="00F9499F"/>
    <w:rsid w:val="00F949B8"/>
    <w:rsid w:val="00F94BA0"/>
    <w:rsid w:val="00F95CCD"/>
    <w:rsid w:val="00F962B2"/>
    <w:rsid w:val="00F96430"/>
    <w:rsid w:val="00F965DF"/>
    <w:rsid w:val="00F96C96"/>
    <w:rsid w:val="00F9796B"/>
    <w:rsid w:val="00FA0600"/>
    <w:rsid w:val="00FA0C06"/>
    <w:rsid w:val="00FA11E8"/>
    <w:rsid w:val="00FA1716"/>
    <w:rsid w:val="00FA31D5"/>
    <w:rsid w:val="00FA422F"/>
    <w:rsid w:val="00FA6509"/>
    <w:rsid w:val="00FA659D"/>
    <w:rsid w:val="00FA68A1"/>
    <w:rsid w:val="00FA6AD6"/>
    <w:rsid w:val="00FA73CE"/>
    <w:rsid w:val="00FA776D"/>
    <w:rsid w:val="00FA7C2A"/>
    <w:rsid w:val="00FB0CD6"/>
    <w:rsid w:val="00FB3110"/>
    <w:rsid w:val="00FB312B"/>
    <w:rsid w:val="00FB39AA"/>
    <w:rsid w:val="00FB3D4E"/>
    <w:rsid w:val="00FB44C3"/>
    <w:rsid w:val="00FB51E0"/>
    <w:rsid w:val="00FB5DA5"/>
    <w:rsid w:val="00FB72D6"/>
    <w:rsid w:val="00FB7808"/>
    <w:rsid w:val="00FC0C36"/>
    <w:rsid w:val="00FC29B9"/>
    <w:rsid w:val="00FC39A4"/>
    <w:rsid w:val="00FC4FE2"/>
    <w:rsid w:val="00FC64D7"/>
    <w:rsid w:val="00FC6FD3"/>
    <w:rsid w:val="00FD04DB"/>
    <w:rsid w:val="00FD0D25"/>
    <w:rsid w:val="00FD1804"/>
    <w:rsid w:val="00FD1AF0"/>
    <w:rsid w:val="00FD22EC"/>
    <w:rsid w:val="00FD435B"/>
    <w:rsid w:val="00FD4F91"/>
    <w:rsid w:val="00FD4FD4"/>
    <w:rsid w:val="00FD5A29"/>
    <w:rsid w:val="00FD6506"/>
    <w:rsid w:val="00FD6CB9"/>
    <w:rsid w:val="00FE0160"/>
    <w:rsid w:val="00FE0212"/>
    <w:rsid w:val="00FE1E03"/>
    <w:rsid w:val="00FE2AA5"/>
    <w:rsid w:val="00FE305C"/>
    <w:rsid w:val="00FE36D7"/>
    <w:rsid w:val="00FE3F80"/>
    <w:rsid w:val="00FE4156"/>
    <w:rsid w:val="00FE6375"/>
    <w:rsid w:val="00FE6920"/>
    <w:rsid w:val="00FE7E32"/>
    <w:rsid w:val="00FF0301"/>
    <w:rsid w:val="00FF0357"/>
    <w:rsid w:val="00FF087A"/>
    <w:rsid w:val="00FF18E4"/>
    <w:rsid w:val="00FF220B"/>
    <w:rsid w:val="00FF341A"/>
    <w:rsid w:val="00FF38E5"/>
    <w:rsid w:val="00FF3E18"/>
    <w:rsid w:val="00FF4EC3"/>
    <w:rsid w:val="00FF5406"/>
    <w:rsid w:val="00FF62BF"/>
    <w:rsid w:val="07CB3E90"/>
    <w:rsid w:val="0B4C8377"/>
    <w:rsid w:val="0C5E0500"/>
    <w:rsid w:val="0C63D59D"/>
    <w:rsid w:val="0E73F02C"/>
    <w:rsid w:val="0F9BCD63"/>
    <w:rsid w:val="10456A38"/>
    <w:rsid w:val="12391D65"/>
    <w:rsid w:val="127E9D25"/>
    <w:rsid w:val="16B37CCC"/>
    <w:rsid w:val="173595AD"/>
    <w:rsid w:val="17551478"/>
    <w:rsid w:val="1771CAD6"/>
    <w:rsid w:val="188C131B"/>
    <w:rsid w:val="1A9305C2"/>
    <w:rsid w:val="1EA5FDCC"/>
    <w:rsid w:val="2027DBF5"/>
    <w:rsid w:val="202A3E92"/>
    <w:rsid w:val="21CC67E7"/>
    <w:rsid w:val="24CE5453"/>
    <w:rsid w:val="24FFFB2B"/>
    <w:rsid w:val="25E88903"/>
    <w:rsid w:val="273909F2"/>
    <w:rsid w:val="27BAD803"/>
    <w:rsid w:val="2831CD08"/>
    <w:rsid w:val="2B568733"/>
    <w:rsid w:val="2D54444E"/>
    <w:rsid w:val="2E53E276"/>
    <w:rsid w:val="2F47FE3C"/>
    <w:rsid w:val="3021AB54"/>
    <w:rsid w:val="3529CF83"/>
    <w:rsid w:val="377F76D7"/>
    <w:rsid w:val="381664CD"/>
    <w:rsid w:val="383A396A"/>
    <w:rsid w:val="3E823EE8"/>
    <w:rsid w:val="3F817D41"/>
    <w:rsid w:val="405458AD"/>
    <w:rsid w:val="41B827E9"/>
    <w:rsid w:val="4266DDFC"/>
    <w:rsid w:val="45C4ACB0"/>
    <w:rsid w:val="47082EE3"/>
    <w:rsid w:val="48C28FAF"/>
    <w:rsid w:val="4B357E35"/>
    <w:rsid w:val="4EE2B676"/>
    <w:rsid w:val="4F43E35E"/>
    <w:rsid w:val="522B6039"/>
    <w:rsid w:val="534A68ED"/>
    <w:rsid w:val="5510C95F"/>
    <w:rsid w:val="5573462E"/>
    <w:rsid w:val="559CB2DA"/>
    <w:rsid w:val="5701F25B"/>
    <w:rsid w:val="575834E8"/>
    <w:rsid w:val="57C8D63F"/>
    <w:rsid w:val="59030F1D"/>
    <w:rsid w:val="5B8C4F71"/>
    <w:rsid w:val="5F242001"/>
    <w:rsid w:val="5FE6443F"/>
    <w:rsid w:val="60F3101C"/>
    <w:rsid w:val="627A1EFE"/>
    <w:rsid w:val="6430CA1E"/>
    <w:rsid w:val="64A77D71"/>
    <w:rsid w:val="67CDBF32"/>
    <w:rsid w:val="69BF5CB2"/>
    <w:rsid w:val="6A5A44EA"/>
    <w:rsid w:val="6FB1C296"/>
    <w:rsid w:val="704BBC67"/>
    <w:rsid w:val="71196829"/>
    <w:rsid w:val="711EF752"/>
    <w:rsid w:val="71AF7BE7"/>
    <w:rsid w:val="71BE607B"/>
    <w:rsid w:val="7234CC7D"/>
    <w:rsid w:val="75036ADF"/>
    <w:rsid w:val="763BE984"/>
    <w:rsid w:val="78901A30"/>
    <w:rsid w:val="7C3ED761"/>
    <w:rsid w:val="7E7A51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6B2140"/>
  <w15:chartTrackingRefBased/>
  <w15:docId w15:val="{67A8571E-CDFC-4D65-9F80-44CE5C6F7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F25"/>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락,清單段落1,列出"/>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列出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B76907"/>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odoni MT Condensed" w:hAnsi="Bodoni MT Condense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4A1285"/>
    <w:pPr>
      <w:tabs>
        <w:tab w:val="right" w:leader="dot" w:pos="9617"/>
      </w:tabs>
      <w:spacing w:after="100"/>
    </w:pPr>
  </w:style>
  <w:style w:type="paragraph" w:styleId="TOC5">
    <w:name w:val="toc 5"/>
    <w:aliases w:val="Proposal"/>
    <w:basedOn w:val="Normal"/>
    <w:next w:val="Normal"/>
    <w:autoRedefine/>
    <w:uiPriority w:val="39"/>
    <w:unhideWhenUsed/>
    <w:rsid w:val="00BE35EB"/>
    <w:pPr>
      <w:tabs>
        <w:tab w:val="right" w:leader="dot" w:pos="9617"/>
      </w:tabs>
      <w:spacing w:after="100"/>
    </w:pPr>
    <w:rPr>
      <w:b/>
    </w:rPr>
  </w:style>
  <w:style w:type="character" w:customStyle="1" w:styleId="normaltextrun">
    <w:name w:val="normaltextrun"/>
    <w:basedOn w:val="DefaultParagraphFont"/>
    <w:rsid w:val="00885CCA"/>
  </w:style>
  <w:style w:type="character" w:customStyle="1" w:styleId="eop">
    <w:name w:val="eop"/>
    <w:basedOn w:val="DefaultParagraphFont"/>
    <w:rsid w:val="00885CCA"/>
  </w:style>
  <w:style w:type="paragraph" w:customStyle="1" w:styleId="paragraph">
    <w:name w:val="paragraph"/>
    <w:basedOn w:val="Normal"/>
    <w:rsid w:val="00AC3E2D"/>
    <w:pPr>
      <w:spacing w:before="100" w:beforeAutospacing="1" w:after="100" w:afterAutospacing="1" w:line="240" w:lineRule="auto"/>
    </w:pPr>
    <w:rPr>
      <w:rFonts w:eastAsia="Times New Roman" w:cs="Times New Roman"/>
      <w:sz w:val="24"/>
      <w:szCs w:val="24"/>
    </w:rPr>
  </w:style>
  <w:style w:type="character" w:styleId="Mention">
    <w:name w:val="Mention"/>
    <w:basedOn w:val="DefaultParagraphFont"/>
    <w:uiPriority w:val="99"/>
    <w:unhideWhenUsed/>
    <w:rsid w:val="009D3D7F"/>
    <w:rPr>
      <w:color w:val="2B579A"/>
      <w:shd w:val="clear" w:color="auto" w:fill="E1DFDD"/>
    </w:rPr>
  </w:style>
  <w:style w:type="paragraph" w:styleId="Header">
    <w:name w:val="header"/>
    <w:basedOn w:val="Normal"/>
    <w:link w:val="HeaderChar"/>
    <w:uiPriority w:val="99"/>
    <w:unhideWhenUsed/>
    <w:rsid w:val="00EF39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3991"/>
    <w:rPr>
      <w:rFonts w:ascii="Times New Roman" w:hAnsi="Times New Roman"/>
      <w:sz w:val="20"/>
    </w:rPr>
  </w:style>
  <w:style w:type="paragraph" w:styleId="Footer">
    <w:name w:val="footer"/>
    <w:basedOn w:val="Normal"/>
    <w:link w:val="FooterChar"/>
    <w:uiPriority w:val="99"/>
    <w:unhideWhenUsed/>
    <w:rsid w:val="00EF39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3991"/>
    <w:rPr>
      <w:rFonts w:ascii="Times New Roman" w:hAnsi="Times New Roman"/>
      <w:sz w:val="20"/>
    </w:rPr>
  </w:style>
  <w:style w:type="character" w:customStyle="1" w:styleId="ui-provider">
    <w:name w:val="ui-provider"/>
    <w:basedOn w:val="DefaultParagraphFont"/>
    <w:rsid w:val="00BE2316"/>
  </w:style>
  <w:style w:type="paragraph" w:styleId="Revision">
    <w:name w:val="Revision"/>
    <w:hidden/>
    <w:uiPriority w:val="99"/>
    <w:semiHidden/>
    <w:rsid w:val="0051606C"/>
    <w:pPr>
      <w:spacing w:after="0" w:line="240" w:lineRule="auto"/>
    </w:pPr>
    <w:rPr>
      <w:rFonts w:ascii="Times New Roman" w:hAnsi="Times New Roman"/>
      <w:sz w:val="20"/>
    </w:rPr>
  </w:style>
  <w:style w:type="paragraph" w:styleId="NormalWeb">
    <w:name w:val="Normal (Web)"/>
    <w:basedOn w:val="Normal"/>
    <w:uiPriority w:val="99"/>
    <w:semiHidden/>
    <w:unhideWhenUsed/>
    <w:rsid w:val="00EC5482"/>
    <w:pPr>
      <w:spacing w:before="100" w:beforeAutospacing="1" w:after="100" w:afterAutospacing="1" w:line="240" w:lineRule="auto"/>
    </w:pPr>
    <w:rPr>
      <w:rFonts w:eastAsia="Times New Roman" w:cs="Times New Roman"/>
      <w:sz w:val="24"/>
      <w:szCs w:val="24"/>
    </w:rPr>
  </w:style>
  <w:style w:type="character" w:customStyle="1" w:styleId="tabchar">
    <w:name w:val="tabchar"/>
    <w:basedOn w:val="DefaultParagraphFont"/>
    <w:rsid w:val="002A5891"/>
  </w:style>
  <w:style w:type="paragraph" w:customStyle="1" w:styleId="CRCoverPage">
    <w:name w:val="CR Cover Page"/>
    <w:rsid w:val="0010792E"/>
    <w:pPr>
      <w:spacing w:after="120" w:line="240" w:lineRule="auto"/>
    </w:pPr>
    <w:rPr>
      <w:rFonts w:ascii="Arial" w:eastAsia="Times New Roman" w:hAnsi="Arial" w:cs="Times New Roman"/>
      <w:sz w:val="20"/>
      <w:szCs w:val="20"/>
      <w:lang w:val="en-GB"/>
    </w:rPr>
  </w:style>
  <w:style w:type="paragraph" w:customStyle="1" w:styleId="pf0">
    <w:name w:val="pf0"/>
    <w:basedOn w:val="Normal"/>
    <w:rsid w:val="001260AD"/>
    <w:pPr>
      <w:spacing w:before="100" w:beforeAutospacing="1" w:after="100" w:afterAutospacing="1" w:line="240" w:lineRule="auto"/>
      <w:ind w:left="360"/>
    </w:pPr>
    <w:rPr>
      <w:rFonts w:eastAsia="Times New Roman" w:cs="Times New Roman"/>
      <w:sz w:val="24"/>
      <w:szCs w:val="24"/>
    </w:rPr>
  </w:style>
  <w:style w:type="paragraph" w:customStyle="1" w:styleId="pf1">
    <w:name w:val="pf1"/>
    <w:basedOn w:val="Normal"/>
    <w:rsid w:val="001260AD"/>
    <w:pPr>
      <w:spacing w:before="100" w:beforeAutospacing="1" w:after="100" w:afterAutospacing="1" w:line="240" w:lineRule="auto"/>
      <w:ind w:left="720"/>
    </w:pPr>
    <w:rPr>
      <w:rFonts w:eastAsia="Times New Roman" w:cs="Times New Roman"/>
      <w:sz w:val="24"/>
      <w:szCs w:val="24"/>
    </w:rPr>
  </w:style>
  <w:style w:type="paragraph" w:customStyle="1" w:styleId="pf2">
    <w:name w:val="pf2"/>
    <w:basedOn w:val="Normal"/>
    <w:rsid w:val="001260AD"/>
    <w:pPr>
      <w:spacing w:before="100" w:beforeAutospacing="1" w:after="100" w:afterAutospacing="1" w:line="240" w:lineRule="auto"/>
    </w:pPr>
    <w:rPr>
      <w:rFonts w:eastAsia="Times New Roman" w:cs="Times New Roman"/>
      <w:sz w:val="24"/>
      <w:szCs w:val="24"/>
    </w:rPr>
  </w:style>
  <w:style w:type="character" w:customStyle="1" w:styleId="cf01">
    <w:name w:val="cf01"/>
    <w:basedOn w:val="DefaultParagraphFont"/>
    <w:rsid w:val="001260AD"/>
    <w:rPr>
      <w:rFonts w:ascii="Segoe UI" w:hAnsi="Segoe UI" w:cs="Segoe UI" w:hint="default"/>
      <w:sz w:val="18"/>
      <w:szCs w:val="18"/>
    </w:rPr>
  </w:style>
  <w:style w:type="character" w:customStyle="1" w:styleId="cf11">
    <w:name w:val="cf11"/>
    <w:basedOn w:val="DefaultParagraphFont"/>
    <w:rsid w:val="001260AD"/>
    <w:rPr>
      <w:rFonts w:ascii="Segoe UI" w:hAnsi="Segoe UI" w:cs="Segoe UI" w:hint="default"/>
      <w:b/>
      <w:bCs/>
      <w:sz w:val="18"/>
      <w:szCs w:val="18"/>
    </w:rPr>
  </w:style>
  <w:style w:type="paragraph" w:customStyle="1" w:styleId="B1">
    <w:name w:val="B1"/>
    <w:basedOn w:val="List"/>
    <w:link w:val="B1Char"/>
    <w:qFormat/>
    <w:rsid w:val="005F411D"/>
    <w:pPr>
      <w:spacing w:after="180" w:line="240" w:lineRule="auto"/>
      <w:ind w:left="568" w:hanging="284"/>
      <w:contextualSpacing w:val="0"/>
    </w:pPr>
    <w:rPr>
      <w:rFonts w:eastAsia="Times New Roman" w:cs="Times New Roman"/>
      <w:szCs w:val="20"/>
      <w:lang w:val="en-GB"/>
    </w:rPr>
  </w:style>
  <w:style w:type="paragraph" w:customStyle="1" w:styleId="B2">
    <w:name w:val="B2"/>
    <w:basedOn w:val="List2"/>
    <w:link w:val="B2Char"/>
    <w:qFormat/>
    <w:rsid w:val="005F411D"/>
    <w:pPr>
      <w:spacing w:after="180" w:line="240" w:lineRule="auto"/>
      <w:ind w:left="851" w:hanging="284"/>
      <w:contextualSpacing w:val="0"/>
    </w:pPr>
    <w:rPr>
      <w:rFonts w:eastAsia="Times New Roman" w:cs="Times New Roman"/>
      <w:szCs w:val="20"/>
      <w:lang w:val="en-GB"/>
    </w:rPr>
  </w:style>
  <w:style w:type="paragraph" w:customStyle="1" w:styleId="B3">
    <w:name w:val="B3"/>
    <w:basedOn w:val="List3"/>
    <w:link w:val="B3Char"/>
    <w:qFormat/>
    <w:rsid w:val="005F411D"/>
    <w:pPr>
      <w:spacing w:after="180" w:line="240" w:lineRule="auto"/>
      <w:ind w:left="1135" w:hanging="284"/>
      <w:contextualSpacing w:val="0"/>
    </w:pPr>
    <w:rPr>
      <w:rFonts w:eastAsia="Times New Roman" w:cs="Times New Roman"/>
      <w:szCs w:val="20"/>
      <w:lang w:val="en-GB"/>
    </w:rPr>
  </w:style>
  <w:style w:type="character" w:customStyle="1" w:styleId="B1Char">
    <w:name w:val="B1 Char"/>
    <w:link w:val="B1"/>
    <w:qFormat/>
    <w:rsid w:val="005F411D"/>
    <w:rPr>
      <w:rFonts w:ascii="Times New Roman" w:eastAsia="Times New Roman" w:hAnsi="Times New Roman" w:cs="Times New Roman"/>
      <w:sz w:val="20"/>
      <w:szCs w:val="20"/>
      <w:lang w:val="en-GB"/>
    </w:rPr>
  </w:style>
  <w:style w:type="character" w:customStyle="1" w:styleId="B2Char">
    <w:name w:val="B2 Char"/>
    <w:link w:val="B2"/>
    <w:qFormat/>
    <w:locked/>
    <w:rsid w:val="005F411D"/>
    <w:rPr>
      <w:rFonts w:ascii="Times New Roman" w:eastAsia="Times New Roman" w:hAnsi="Times New Roman" w:cs="Times New Roman"/>
      <w:sz w:val="20"/>
      <w:szCs w:val="20"/>
      <w:lang w:val="en-GB"/>
    </w:rPr>
  </w:style>
  <w:style w:type="character" w:customStyle="1" w:styleId="B3Char">
    <w:name w:val="B3 Char"/>
    <w:link w:val="B3"/>
    <w:qFormat/>
    <w:locked/>
    <w:rsid w:val="005F411D"/>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5F411D"/>
    <w:pPr>
      <w:ind w:left="283" w:hanging="283"/>
      <w:contextualSpacing/>
    </w:pPr>
  </w:style>
  <w:style w:type="paragraph" w:styleId="List2">
    <w:name w:val="List 2"/>
    <w:basedOn w:val="Normal"/>
    <w:uiPriority w:val="99"/>
    <w:semiHidden/>
    <w:unhideWhenUsed/>
    <w:rsid w:val="005F411D"/>
    <w:pPr>
      <w:ind w:left="566" w:hanging="283"/>
      <w:contextualSpacing/>
    </w:pPr>
  </w:style>
  <w:style w:type="paragraph" w:styleId="List3">
    <w:name w:val="List 3"/>
    <w:basedOn w:val="Normal"/>
    <w:uiPriority w:val="99"/>
    <w:semiHidden/>
    <w:unhideWhenUsed/>
    <w:rsid w:val="005F411D"/>
    <w:pPr>
      <w:ind w:left="849" w:hanging="283"/>
      <w:contextualSpacing/>
    </w:pPr>
  </w:style>
  <w:style w:type="character" w:customStyle="1" w:styleId="TALCar">
    <w:name w:val="TAL Car"/>
    <w:link w:val="TAL"/>
    <w:qFormat/>
    <w:locked/>
    <w:rsid w:val="003E573D"/>
    <w:rPr>
      <w:rFonts w:ascii="Arial" w:hAnsi="Arial"/>
      <w:kern w:val="2"/>
      <w:sz w:val="18"/>
      <w14:ligatures w14:val="standardContextual"/>
    </w:rPr>
  </w:style>
  <w:style w:type="paragraph" w:customStyle="1" w:styleId="TAL">
    <w:name w:val="TAL"/>
    <w:basedOn w:val="Normal"/>
    <w:link w:val="TALCar"/>
    <w:rsid w:val="003E573D"/>
    <w:pPr>
      <w:keepNext/>
      <w:keepLines/>
      <w:spacing w:after="0" w:line="256" w:lineRule="auto"/>
    </w:pPr>
    <w:rPr>
      <w:rFonts w:ascii="Arial" w:hAnsi="Arial"/>
      <w:kern w:val="2"/>
      <w:sz w:val="18"/>
      <w14:ligatures w14:val="standardContextual"/>
    </w:rPr>
  </w:style>
  <w:style w:type="paragraph" w:customStyle="1" w:styleId="Agreement">
    <w:name w:val="Agreement"/>
    <w:basedOn w:val="Normal"/>
    <w:next w:val="Normal"/>
    <w:uiPriority w:val="99"/>
    <w:qFormat/>
    <w:rsid w:val="003E573D"/>
    <w:pPr>
      <w:numPr>
        <w:numId w:val="30"/>
      </w:numPr>
      <w:spacing w:before="60" w:after="0" w:line="256" w:lineRule="auto"/>
    </w:pPr>
    <w:rPr>
      <w:rFonts w:ascii="Arial" w:eastAsia="MS Mincho" w:hAnsi="Arial"/>
      <w:b/>
      <w:kern w:val="2"/>
      <w:sz w:val="22"/>
      <w:szCs w:val="24"/>
      <w14:ligatures w14:val="standardContextual"/>
    </w:rPr>
  </w:style>
  <w:style w:type="paragraph" w:customStyle="1" w:styleId="TAH">
    <w:name w:val="TAH"/>
    <w:basedOn w:val="TAC"/>
    <w:link w:val="TAHCar"/>
    <w:qFormat/>
    <w:rsid w:val="006C0C4C"/>
    <w:rPr>
      <w:b/>
    </w:rPr>
  </w:style>
  <w:style w:type="paragraph" w:customStyle="1" w:styleId="TAC">
    <w:name w:val="TAC"/>
    <w:basedOn w:val="Normal"/>
    <w:link w:val="TACChar"/>
    <w:qFormat/>
    <w:rsid w:val="006C0C4C"/>
    <w:pPr>
      <w:keepNext/>
      <w:keepLines/>
      <w:spacing w:after="0" w:line="240" w:lineRule="auto"/>
      <w:jc w:val="center"/>
    </w:pPr>
    <w:rPr>
      <w:rFonts w:ascii="Arial" w:eastAsia="SimSun" w:hAnsi="Arial" w:cs="Times New Roman"/>
      <w:sz w:val="18"/>
      <w:szCs w:val="20"/>
      <w:lang w:val="en-GB"/>
    </w:rPr>
  </w:style>
  <w:style w:type="paragraph" w:customStyle="1" w:styleId="TH">
    <w:name w:val="TH"/>
    <w:basedOn w:val="Normal"/>
    <w:link w:val="THChar"/>
    <w:qFormat/>
    <w:rsid w:val="006C0C4C"/>
    <w:pPr>
      <w:keepNext/>
      <w:keepLines/>
      <w:spacing w:before="60" w:after="180" w:line="240" w:lineRule="auto"/>
      <w:jc w:val="center"/>
    </w:pPr>
    <w:rPr>
      <w:rFonts w:ascii="Arial" w:eastAsia="SimSun" w:hAnsi="Arial" w:cs="Times New Roman"/>
      <w:b/>
      <w:szCs w:val="20"/>
      <w:lang w:val="en-GB"/>
    </w:rPr>
  </w:style>
  <w:style w:type="paragraph" w:customStyle="1" w:styleId="TAN">
    <w:name w:val="TAN"/>
    <w:basedOn w:val="Normal"/>
    <w:link w:val="TANChar"/>
    <w:qFormat/>
    <w:rsid w:val="006C0C4C"/>
    <w:pPr>
      <w:keepNext/>
      <w:keepLines/>
      <w:spacing w:after="0" w:line="240" w:lineRule="auto"/>
      <w:ind w:left="851" w:hanging="851"/>
    </w:pPr>
    <w:rPr>
      <w:rFonts w:ascii="Arial" w:eastAsia="SimSun" w:hAnsi="Arial" w:cs="Times New Roman"/>
      <w:sz w:val="18"/>
      <w:szCs w:val="20"/>
      <w:lang w:val="en-GB"/>
    </w:rPr>
  </w:style>
  <w:style w:type="character" w:customStyle="1" w:styleId="TAHCar">
    <w:name w:val="TAH Car"/>
    <w:link w:val="TAH"/>
    <w:qFormat/>
    <w:rsid w:val="006C0C4C"/>
    <w:rPr>
      <w:rFonts w:ascii="Arial" w:eastAsia="SimSun" w:hAnsi="Arial" w:cs="Times New Roman"/>
      <w:b/>
      <w:sz w:val="18"/>
      <w:szCs w:val="20"/>
      <w:lang w:val="en-GB"/>
    </w:rPr>
  </w:style>
  <w:style w:type="character" w:customStyle="1" w:styleId="THChar">
    <w:name w:val="TH Char"/>
    <w:link w:val="TH"/>
    <w:qFormat/>
    <w:rsid w:val="006C0C4C"/>
    <w:rPr>
      <w:rFonts w:ascii="Arial" w:eastAsia="SimSun" w:hAnsi="Arial" w:cs="Times New Roman"/>
      <w:b/>
      <w:sz w:val="20"/>
      <w:szCs w:val="20"/>
      <w:lang w:val="en-GB"/>
    </w:rPr>
  </w:style>
  <w:style w:type="character" w:customStyle="1" w:styleId="TANChar">
    <w:name w:val="TAN Char"/>
    <w:link w:val="TAN"/>
    <w:qFormat/>
    <w:rsid w:val="006C0C4C"/>
    <w:rPr>
      <w:rFonts w:ascii="Arial" w:eastAsia="SimSun" w:hAnsi="Arial" w:cs="Times New Roman"/>
      <w:sz w:val="18"/>
      <w:szCs w:val="20"/>
      <w:lang w:val="en-GB"/>
    </w:rPr>
  </w:style>
  <w:style w:type="character" w:customStyle="1" w:styleId="TACChar">
    <w:name w:val="TAC Char"/>
    <w:link w:val="TAC"/>
    <w:qFormat/>
    <w:rsid w:val="006C0C4C"/>
    <w:rPr>
      <w:rFonts w:ascii="Arial" w:eastAsia="SimSun" w:hAnsi="Arial" w:cs="Times New Roman"/>
      <w:sz w:val="18"/>
      <w:szCs w:val="20"/>
      <w:lang w:val="en-GB"/>
    </w:rPr>
  </w:style>
  <w:style w:type="paragraph" w:customStyle="1" w:styleId="B4">
    <w:name w:val="B4"/>
    <w:basedOn w:val="List4"/>
    <w:link w:val="B4Char"/>
    <w:qFormat/>
    <w:rsid w:val="006F202D"/>
    <w:pPr>
      <w:spacing w:after="180" w:line="240" w:lineRule="auto"/>
      <w:ind w:left="1418" w:hanging="284"/>
      <w:contextualSpacing w:val="0"/>
    </w:pPr>
    <w:rPr>
      <w:rFonts w:eastAsia="SimSun" w:cs="Times New Roman"/>
      <w:szCs w:val="20"/>
      <w:lang w:val="en-GB"/>
    </w:rPr>
  </w:style>
  <w:style w:type="character" w:customStyle="1" w:styleId="B4Char">
    <w:name w:val="B4 Char"/>
    <w:link w:val="B4"/>
    <w:qFormat/>
    <w:rsid w:val="006F202D"/>
    <w:rPr>
      <w:rFonts w:ascii="Times New Roman" w:eastAsia="SimSun" w:hAnsi="Times New Roman" w:cs="Times New Roman"/>
      <w:sz w:val="20"/>
      <w:szCs w:val="20"/>
      <w:lang w:val="en-GB"/>
    </w:rPr>
  </w:style>
  <w:style w:type="paragraph" w:styleId="List4">
    <w:name w:val="List 4"/>
    <w:basedOn w:val="Normal"/>
    <w:uiPriority w:val="99"/>
    <w:semiHidden/>
    <w:unhideWhenUsed/>
    <w:rsid w:val="006F202D"/>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0938">
      <w:bodyDiv w:val="1"/>
      <w:marLeft w:val="0"/>
      <w:marRight w:val="0"/>
      <w:marTop w:val="0"/>
      <w:marBottom w:val="0"/>
      <w:divBdr>
        <w:top w:val="none" w:sz="0" w:space="0" w:color="auto"/>
        <w:left w:val="none" w:sz="0" w:space="0" w:color="auto"/>
        <w:bottom w:val="none" w:sz="0" w:space="0" w:color="auto"/>
        <w:right w:val="none" w:sz="0" w:space="0" w:color="auto"/>
      </w:divBdr>
    </w:div>
    <w:div w:id="24792958">
      <w:bodyDiv w:val="1"/>
      <w:marLeft w:val="0"/>
      <w:marRight w:val="0"/>
      <w:marTop w:val="0"/>
      <w:marBottom w:val="0"/>
      <w:divBdr>
        <w:top w:val="none" w:sz="0" w:space="0" w:color="auto"/>
        <w:left w:val="none" w:sz="0" w:space="0" w:color="auto"/>
        <w:bottom w:val="none" w:sz="0" w:space="0" w:color="auto"/>
        <w:right w:val="none" w:sz="0" w:space="0" w:color="auto"/>
      </w:divBdr>
    </w:div>
    <w:div w:id="29577038">
      <w:bodyDiv w:val="1"/>
      <w:marLeft w:val="0"/>
      <w:marRight w:val="0"/>
      <w:marTop w:val="0"/>
      <w:marBottom w:val="0"/>
      <w:divBdr>
        <w:top w:val="none" w:sz="0" w:space="0" w:color="auto"/>
        <w:left w:val="none" w:sz="0" w:space="0" w:color="auto"/>
        <w:bottom w:val="none" w:sz="0" w:space="0" w:color="auto"/>
        <w:right w:val="none" w:sz="0" w:space="0" w:color="auto"/>
      </w:divBdr>
      <w:divsChild>
        <w:div w:id="469323161">
          <w:marLeft w:val="0"/>
          <w:marRight w:val="0"/>
          <w:marTop w:val="0"/>
          <w:marBottom w:val="0"/>
          <w:divBdr>
            <w:top w:val="none" w:sz="0" w:space="0" w:color="auto"/>
            <w:left w:val="none" w:sz="0" w:space="0" w:color="auto"/>
            <w:bottom w:val="none" w:sz="0" w:space="0" w:color="auto"/>
            <w:right w:val="none" w:sz="0" w:space="0" w:color="auto"/>
          </w:divBdr>
        </w:div>
        <w:div w:id="1390810249">
          <w:marLeft w:val="0"/>
          <w:marRight w:val="0"/>
          <w:marTop w:val="0"/>
          <w:marBottom w:val="0"/>
          <w:divBdr>
            <w:top w:val="none" w:sz="0" w:space="0" w:color="auto"/>
            <w:left w:val="none" w:sz="0" w:space="0" w:color="auto"/>
            <w:bottom w:val="none" w:sz="0" w:space="0" w:color="auto"/>
            <w:right w:val="none" w:sz="0" w:space="0" w:color="auto"/>
          </w:divBdr>
        </w:div>
        <w:div w:id="1503621297">
          <w:marLeft w:val="0"/>
          <w:marRight w:val="0"/>
          <w:marTop w:val="0"/>
          <w:marBottom w:val="0"/>
          <w:divBdr>
            <w:top w:val="none" w:sz="0" w:space="0" w:color="auto"/>
            <w:left w:val="none" w:sz="0" w:space="0" w:color="auto"/>
            <w:bottom w:val="none" w:sz="0" w:space="0" w:color="auto"/>
            <w:right w:val="none" w:sz="0" w:space="0" w:color="auto"/>
          </w:divBdr>
        </w:div>
      </w:divsChild>
    </w:div>
    <w:div w:id="78910192">
      <w:bodyDiv w:val="1"/>
      <w:marLeft w:val="0"/>
      <w:marRight w:val="0"/>
      <w:marTop w:val="0"/>
      <w:marBottom w:val="0"/>
      <w:divBdr>
        <w:top w:val="none" w:sz="0" w:space="0" w:color="auto"/>
        <w:left w:val="none" w:sz="0" w:space="0" w:color="auto"/>
        <w:bottom w:val="none" w:sz="0" w:space="0" w:color="auto"/>
        <w:right w:val="none" w:sz="0" w:space="0" w:color="auto"/>
      </w:divBdr>
    </w:div>
    <w:div w:id="104424488">
      <w:bodyDiv w:val="1"/>
      <w:marLeft w:val="0"/>
      <w:marRight w:val="0"/>
      <w:marTop w:val="0"/>
      <w:marBottom w:val="0"/>
      <w:divBdr>
        <w:top w:val="none" w:sz="0" w:space="0" w:color="auto"/>
        <w:left w:val="none" w:sz="0" w:space="0" w:color="auto"/>
        <w:bottom w:val="none" w:sz="0" w:space="0" w:color="auto"/>
        <w:right w:val="none" w:sz="0" w:space="0" w:color="auto"/>
      </w:divBdr>
    </w:div>
    <w:div w:id="156188608">
      <w:bodyDiv w:val="1"/>
      <w:marLeft w:val="0"/>
      <w:marRight w:val="0"/>
      <w:marTop w:val="0"/>
      <w:marBottom w:val="0"/>
      <w:divBdr>
        <w:top w:val="none" w:sz="0" w:space="0" w:color="auto"/>
        <w:left w:val="none" w:sz="0" w:space="0" w:color="auto"/>
        <w:bottom w:val="none" w:sz="0" w:space="0" w:color="auto"/>
        <w:right w:val="none" w:sz="0" w:space="0" w:color="auto"/>
      </w:divBdr>
    </w:div>
    <w:div w:id="175274746">
      <w:bodyDiv w:val="1"/>
      <w:marLeft w:val="0"/>
      <w:marRight w:val="0"/>
      <w:marTop w:val="0"/>
      <w:marBottom w:val="0"/>
      <w:divBdr>
        <w:top w:val="none" w:sz="0" w:space="0" w:color="auto"/>
        <w:left w:val="none" w:sz="0" w:space="0" w:color="auto"/>
        <w:bottom w:val="none" w:sz="0" w:space="0" w:color="auto"/>
        <w:right w:val="none" w:sz="0" w:space="0" w:color="auto"/>
      </w:divBdr>
    </w:div>
    <w:div w:id="176120931">
      <w:bodyDiv w:val="1"/>
      <w:marLeft w:val="0"/>
      <w:marRight w:val="0"/>
      <w:marTop w:val="0"/>
      <w:marBottom w:val="0"/>
      <w:divBdr>
        <w:top w:val="none" w:sz="0" w:space="0" w:color="auto"/>
        <w:left w:val="none" w:sz="0" w:space="0" w:color="auto"/>
        <w:bottom w:val="none" w:sz="0" w:space="0" w:color="auto"/>
        <w:right w:val="none" w:sz="0" w:space="0" w:color="auto"/>
      </w:divBdr>
    </w:div>
    <w:div w:id="181630812">
      <w:bodyDiv w:val="1"/>
      <w:marLeft w:val="0"/>
      <w:marRight w:val="0"/>
      <w:marTop w:val="0"/>
      <w:marBottom w:val="0"/>
      <w:divBdr>
        <w:top w:val="none" w:sz="0" w:space="0" w:color="auto"/>
        <w:left w:val="none" w:sz="0" w:space="0" w:color="auto"/>
        <w:bottom w:val="none" w:sz="0" w:space="0" w:color="auto"/>
        <w:right w:val="none" w:sz="0" w:space="0" w:color="auto"/>
      </w:divBdr>
      <w:divsChild>
        <w:div w:id="617491075">
          <w:marLeft w:val="0"/>
          <w:marRight w:val="0"/>
          <w:marTop w:val="0"/>
          <w:marBottom w:val="0"/>
          <w:divBdr>
            <w:top w:val="none" w:sz="0" w:space="0" w:color="auto"/>
            <w:left w:val="none" w:sz="0" w:space="0" w:color="auto"/>
            <w:bottom w:val="none" w:sz="0" w:space="0" w:color="auto"/>
            <w:right w:val="none" w:sz="0" w:space="0" w:color="auto"/>
          </w:divBdr>
        </w:div>
      </w:divsChild>
    </w:div>
    <w:div w:id="224146720">
      <w:bodyDiv w:val="1"/>
      <w:marLeft w:val="0"/>
      <w:marRight w:val="0"/>
      <w:marTop w:val="0"/>
      <w:marBottom w:val="0"/>
      <w:divBdr>
        <w:top w:val="none" w:sz="0" w:space="0" w:color="auto"/>
        <w:left w:val="none" w:sz="0" w:space="0" w:color="auto"/>
        <w:bottom w:val="none" w:sz="0" w:space="0" w:color="auto"/>
        <w:right w:val="none" w:sz="0" w:space="0" w:color="auto"/>
      </w:divBdr>
      <w:divsChild>
        <w:div w:id="850293843">
          <w:marLeft w:val="0"/>
          <w:marRight w:val="0"/>
          <w:marTop w:val="0"/>
          <w:marBottom w:val="0"/>
          <w:divBdr>
            <w:top w:val="none" w:sz="0" w:space="0" w:color="auto"/>
            <w:left w:val="none" w:sz="0" w:space="0" w:color="auto"/>
            <w:bottom w:val="none" w:sz="0" w:space="0" w:color="auto"/>
            <w:right w:val="none" w:sz="0" w:space="0" w:color="auto"/>
          </w:divBdr>
        </w:div>
        <w:div w:id="1857112059">
          <w:marLeft w:val="0"/>
          <w:marRight w:val="0"/>
          <w:marTop w:val="0"/>
          <w:marBottom w:val="0"/>
          <w:divBdr>
            <w:top w:val="none" w:sz="0" w:space="0" w:color="auto"/>
            <w:left w:val="none" w:sz="0" w:space="0" w:color="auto"/>
            <w:bottom w:val="none" w:sz="0" w:space="0" w:color="auto"/>
            <w:right w:val="none" w:sz="0" w:space="0" w:color="auto"/>
          </w:divBdr>
          <w:divsChild>
            <w:div w:id="652218095">
              <w:marLeft w:val="0"/>
              <w:marRight w:val="0"/>
              <w:marTop w:val="0"/>
              <w:marBottom w:val="0"/>
              <w:divBdr>
                <w:top w:val="none" w:sz="0" w:space="0" w:color="auto"/>
                <w:left w:val="none" w:sz="0" w:space="0" w:color="auto"/>
                <w:bottom w:val="none" w:sz="0" w:space="0" w:color="auto"/>
                <w:right w:val="none" w:sz="0" w:space="0" w:color="auto"/>
              </w:divBdr>
            </w:div>
            <w:div w:id="710691278">
              <w:marLeft w:val="0"/>
              <w:marRight w:val="0"/>
              <w:marTop w:val="0"/>
              <w:marBottom w:val="0"/>
              <w:divBdr>
                <w:top w:val="none" w:sz="0" w:space="0" w:color="auto"/>
                <w:left w:val="none" w:sz="0" w:space="0" w:color="auto"/>
                <w:bottom w:val="none" w:sz="0" w:space="0" w:color="auto"/>
                <w:right w:val="none" w:sz="0" w:space="0" w:color="auto"/>
              </w:divBdr>
            </w:div>
            <w:div w:id="929579427">
              <w:marLeft w:val="0"/>
              <w:marRight w:val="0"/>
              <w:marTop w:val="0"/>
              <w:marBottom w:val="0"/>
              <w:divBdr>
                <w:top w:val="none" w:sz="0" w:space="0" w:color="auto"/>
                <w:left w:val="none" w:sz="0" w:space="0" w:color="auto"/>
                <w:bottom w:val="none" w:sz="0" w:space="0" w:color="auto"/>
                <w:right w:val="none" w:sz="0" w:space="0" w:color="auto"/>
              </w:divBdr>
            </w:div>
            <w:div w:id="1481001628">
              <w:marLeft w:val="0"/>
              <w:marRight w:val="0"/>
              <w:marTop w:val="0"/>
              <w:marBottom w:val="0"/>
              <w:divBdr>
                <w:top w:val="none" w:sz="0" w:space="0" w:color="auto"/>
                <w:left w:val="none" w:sz="0" w:space="0" w:color="auto"/>
                <w:bottom w:val="none" w:sz="0" w:space="0" w:color="auto"/>
                <w:right w:val="none" w:sz="0" w:space="0" w:color="auto"/>
              </w:divBdr>
            </w:div>
            <w:div w:id="1720011647">
              <w:marLeft w:val="0"/>
              <w:marRight w:val="0"/>
              <w:marTop w:val="0"/>
              <w:marBottom w:val="0"/>
              <w:divBdr>
                <w:top w:val="none" w:sz="0" w:space="0" w:color="auto"/>
                <w:left w:val="none" w:sz="0" w:space="0" w:color="auto"/>
                <w:bottom w:val="none" w:sz="0" w:space="0" w:color="auto"/>
                <w:right w:val="none" w:sz="0" w:space="0" w:color="auto"/>
              </w:divBdr>
            </w:div>
            <w:div w:id="198909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542413">
      <w:bodyDiv w:val="1"/>
      <w:marLeft w:val="0"/>
      <w:marRight w:val="0"/>
      <w:marTop w:val="0"/>
      <w:marBottom w:val="0"/>
      <w:divBdr>
        <w:top w:val="none" w:sz="0" w:space="0" w:color="auto"/>
        <w:left w:val="none" w:sz="0" w:space="0" w:color="auto"/>
        <w:bottom w:val="none" w:sz="0" w:space="0" w:color="auto"/>
        <w:right w:val="none" w:sz="0" w:space="0" w:color="auto"/>
      </w:divBdr>
    </w:div>
    <w:div w:id="296569661">
      <w:bodyDiv w:val="1"/>
      <w:marLeft w:val="0"/>
      <w:marRight w:val="0"/>
      <w:marTop w:val="0"/>
      <w:marBottom w:val="0"/>
      <w:divBdr>
        <w:top w:val="none" w:sz="0" w:space="0" w:color="auto"/>
        <w:left w:val="none" w:sz="0" w:space="0" w:color="auto"/>
        <w:bottom w:val="none" w:sz="0" w:space="0" w:color="auto"/>
        <w:right w:val="none" w:sz="0" w:space="0" w:color="auto"/>
      </w:divBdr>
    </w:div>
    <w:div w:id="300428642">
      <w:bodyDiv w:val="1"/>
      <w:marLeft w:val="0"/>
      <w:marRight w:val="0"/>
      <w:marTop w:val="0"/>
      <w:marBottom w:val="0"/>
      <w:divBdr>
        <w:top w:val="none" w:sz="0" w:space="0" w:color="auto"/>
        <w:left w:val="none" w:sz="0" w:space="0" w:color="auto"/>
        <w:bottom w:val="none" w:sz="0" w:space="0" w:color="auto"/>
        <w:right w:val="none" w:sz="0" w:space="0" w:color="auto"/>
      </w:divBdr>
    </w:div>
    <w:div w:id="327370643">
      <w:bodyDiv w:val="1"/>
      <w:marLeft w:val="0"/>
      <w:marRight w:val="0"/>
      <w:marTop w:val="0"/>
      <w:marBottom w:val="0"/>
      <w:divBdr>
        <w:top w:val="none" w:sz="0" w:space="0" w:color="auto"/>
        <w:left w:val="none" w:sz="0" w:space="0" w:color="auto"/>
        <w:bottom w:val="none" w:sz="0" w:space="0" w:color="auto"/>
        <w:right w:val="none" w:sz="0" w:space="0" w:color="auto"/>
      </w:divBdr>
    </w:div>
    <w:div w:id="388845050">
      <w:bodyDiv w:val="1"/>
      <w:marLeft w:val="0"/>
      <w:marRight w:val="0"/>
      <w:marTop w:val="0"/>
      <w:marBottom w:val="0"/>
      <w:divBdr>
        <w:top w:val="none" w:sz="0" w:space="0" w:color="auto"/>
        <w:left w:val="none" w:sz="0" w:space="0" w:color="auto"/>
        <w:bottom w:val="none" w:sz="0" w:space="0" w:color="auto"/>
        <w:right w:val="none" w:sz="0" w:space="0" w:color="auto"/>
      </w:divBdr>
      <w:divsChild>
        <w:div w:id="1473906071">
          <w:marLeft w:val="0"/>
          <w:marRight w:val="0"/>
          <w:marTop w:val="0"/>
          <w:marBottom w:val="0"/>
          <w:divBdr>
            <w:top w:val="none" w:sz="0" w:space="0" w:color="auto"/>
            <w:left w:val="none" w:sz="0" w:space="0" w:color="auto"/>
            <w:bottom w:val="none" w:sz="0" w:space="0" w:color="auto"/>
            <w:right w:val="none" w:sz="0" w:space="0" w:color="auto"/>
          </w:divBdr>
        </w:div>
      </w:divsChild>
    </w:div>
    <w:div w:id="412431311">
      <w:bodyDiv w:val="1"/>
      <w:marLeft w:val="0"/>
      <w:marRight w:val="0"/>
      <w:marTop w:val="0"/>
      <w:marBottom w:val="0"/>
      <w:divBdr>
        <w:top w:val="none" w:sz="0" w:space="0" w:color="auto"/>
        <w:left w:val="none" w:sz="0" w:space="0" w:color="auto"/>
        <w:bottom w:val="none" w:sz="0" w:space="0" w:color="auto"/>
        <w:right w:val="none" w:sz="0" w:space="0" w:color="auto"/>
      </w:divBdr>
    </w:div>
    <w:div w:id="429935012">
      <w:bodyDiv w:val="1"/>
      <w:marLeft w:val="0"/>
      <w:marRight w:val="0"/>
      <w:marTop w:val="0"/>
      <w:marBottom w:val="0"/>
      <w:divBdr>
        <w:top w:val="none" w:sz="0" w:space="0" w:color="auto"/>
        <w:left w:val="none" w:sz="0" w:space="0" w:color="auto"/>
        <w:bottom w:val="none" w:sz="0" w:space="0" w:color="auto"/>
        <w:right w:val="none" w:sz="0" w:space="0" w:color="auto"/>
      </w:divBdr>
    </w:div>
    <w:div w:id="499733393">
      <w:bodyDiv w:val="1"/>
      <w:marLeft w:val="0"/>
      <w:marRight w:val="0"/>
      <w:marTop w:val="0"/>
      <w:marBottom w:val="0"/>
      <w:divBdr>
        <w:top w:val="none" w:sz="0" w:space="0" w:color="auto"/>
        <w:left w:val="none" w:sz="0" w:space="0" w:color="auto"/>
        <w:bottom w:val="none" w:sz="0" w:space="0" w:color="auto"/>
        <w:right w:val="none" w:sz="0" w:space="0" w:color="auto"/>
      </w:divBdr>
    </w:div>
    <w:div w:id="501433038">
      <w:bodyDiv w:val="1"/>
      <w:marLeft w:val="0"/>
      <w:marRight w:val="0"/>
      <w:marTop w:val="0"/>
      <w:marBottom w:val="0"/>
      <w:divBdr>
        <w:top w:val="none" w:sz="0" w:space="0" w:color="auto"/>
        <w:left w:val="none" w:sz="0" w:space="0" w:color="auto"/>
        <w:bottom w:val="none" w:sz="0" w:space="0" w:color="auto"/>
        <w:right w:val="none" w:sz="0" w:space="0" w:color="auto"/>
      </w:divBdr>
    </w:div>
    <w:div w:id="503058175">
      <w:bodyDiv w:val="1"/>
      <w:marLeft w:val="0"/>
      <w:marRight w:val="0"/>
      <w:marTop w:val="0"/>
      <w:marBottom w:val="0"/>
      <w:divBdr>
        <w:top w:val="none" w:sz="0" w:space="0" w:color="auto"/>
        <w:left w:val="none" w:sz="0" w:space="0" w:color="auto"/>
        <w:bottom w:val="none" w:sz="0" w:space="0" w:color="auto"/>
        <w:right w:val="none" w:sz="0" w:space="0" w:color="auto"/>
      </w:divBdr>
    </w:div>
    <w:div w:id="505942545">
      <w:bodyDiv w:val="1"/>
      <w:marLeft w:val="0"/>
      <w:marRight w:val="0"/>
      <w:marTop w:val="0"/>
      <w:marBottom w:val="0"/>
      <w:divBdr>
        <w:top w:val="none" w:sz="0" w:space="0" w:color="auto"/>
        <w:left w:val="none" w:sz="0" w:space="0" w:color="auto"/>
        <w:bottom w:val="none" w:sz="0" w:space="0" w:color="auto"/>
        <w:right w:val="none" w:sz="0" w:space="0" w:color="auto"/>
      </w:divBdr>
    </w:div>
    <w:div w:id="516117406">
      <w:bodyDiv w:val="1"/>
      <w:marLeft w:val="0"/>
      <w:marRight w:val="0"/>
      <w:marTop w:val="0"/>
      <w:marBottom w:val="0"/>
      <w:divBdr>
        <w:top w:val="none" w:sz="0" w:space="0" w:color="auto"/>
        <w:left w:val="none" w:sz="0" w:space="0" w:color="auto"/>
        <w:bottom w:val="none" w:sz="0" w:space="0" w:color="auto"/>
        <w:right w:val="none" w:sz="0" w:space="0" w:color="auto"/>
      </w:divBdr>
      <w:divsChild>
        <w:div w:id="62342093">
          <w:marLeft w:val="0"/>
          <w:marRight w:val="0"/>
          <w:marTop w:val="0"/>
          <w:marBottom w:val="0"/>
          <w:divBdr>
            <w:top w:val="none" w:sz="0" w:space="0" w:color="auto"/>
            <w:left w:val="none" w:sz="0" w:space="0" w:color="auto"/>
            <w:bottom w:val="none" w:sz="0" w:space="0" w:color="auto"/>
            <w:right w:val="none" w:sz="0" w:space="0" w:color="auto"/>
          </w:divBdr>
        </w:div>
        <w:div w:id="1018655408">
          <w:marLeft w:val="0"/>
          <w:marRight w:val="0"/>
          <w:marTop w:val="0"/>
          <w:marBottom w:val="0"/>
          <w:divBdr>
            <w:top w:val="none" w:sz="0" w:space="0" w:color="auto"/>
            <w:left w:val="none" w:sz="0" w:space="0" w:color="auto"/>
            <w:bottom w:val="none" w:sz="0" w:space="0" w:color="auto"/>
            <w:right w:val="none" w:sz="0" w:space="0" w:color="auto"/>
          </w:divBdr>
        </w:div>
        <w:div w:id="1248731109">
          <w:marLeft w:val="0"/>
          <w:marRight w:val="0"/>
          <w:marTop w:val="0"/>
          <w:marBottom w:val="0"/>
          <w:divBdr>
            <w:top w:val="none" w:sz="0" w:space="0" w:color="auto"/>
            <w:left w:val="none" w:sz="0" w:space="0" w:color="auto"/>
            <w:bottom w:val="none" w:sz="0" w:space="0" w:color="auto"/>
            <w:right w:val="none" w:sz="0" w:space="0" w:color="auto"/>
          </w:divBdr>
        </w:div>
        <w:div w:id="1702631874">
          <w:marLeft w:val="0"/>
          <w:marRight w:val="0"/>
          <w:marTop w:val="0"/>
          <w:marBottom w:val="0"/>
          <w:divBdr>
            <w:top w:val="none" w:sz="0" w:space="0" w:color="auto"/>
            <w:left w:val="none" w:sz="0" w:space="0" w:color="auto"/>
            <w:bottom w:val="none" w:sz="0" w:space="0" w:color="auto"/>
            <w:right w:val="none" w:sz="0" w:space="0" w:color="auto"/>
          </w:divBdr>
        </w:div>
        <w:div w:id="2091385956">
          <w:marLeft w:val="0"/>
          <w:marRight w:val="0"/>
          <w:marTop w:val="0"/>
          <w:marBottom w:val="0"/>
          <w:divBdr>
            <w:top w:val="none" w:sz="0" w:space="0" w:color="auto"/>
            <w:left w:val="none" w:sz="0" w:space="0" w:color="auto"/>
            <w:bottom w:val="none" w:sz="0" w:space="0" w:color="auto"/>
            <w:right w:val="none" w:sz="0" w:space="0" w:color="auto"/>
          </w:divBdr>
        </w:div>
      </w:divsChild>
    </w:div>
    <w:div w:id="533883530">
      <w:bodyDiv w:val="1"/>
      <w:marLeft w:val="0"/>
      <w:marRight w:val="0"/>
      <w:marTop w:val="0"/>
      <w:marBottom w:val="0"/>
      <w:divBdr>
        <w:top w:val="none" w:sz="0" w:space="0" w:color="auto"/>
        <w:left w:val="none" w:sz="0" w:space="0" w:color="auto"/>
        <w:bottom w:val="none" w:sz="0" w:space="0" w:color="auto"/>
        <w:right w:val="none" w:sz="0" w:space="0" w:color="auto"/>
      </w:divBdr>
    </w:div>
    <w:div w:id="536698296">
      <w:bodyDiv w:val="1"/>
      <w:marLeft w:val="0"/>
      <w:marRight w:val="0"/>
      <w:marTop w:val="0"/>
      <w:marBottom w:val="0"/>
      <w:divBdr>
        <w:top w:val="none" w:sz="0" w:space="0" w:color="auto"/>
        <w:left w:val="none" w:sz="0" w:space="0" w:color="auto"/>
        <w:bottom w:val="none" w:sz="0" w:space="0" w:color="auto"/>
        <w:right w:val="none" w:sz="0" w:space="0" w:color="auto"/>
      </w:divBdr>
    </w:div>
    <w:div w:id="543831767">
      <w:bodyDiv w:val="1"/>
      <w:marLeft w:val="0"/>
      <w:marRight w:val="0"/>
      <w:marTop w:val="0"/>
      <w:marBottom w:val="0"/>
      <w:divBdr>
        <w:top w:val="none" w:sz="0" w:space="0" w:color="auto"/>
        <w:left w:val="none" w:sz="0" w:space="0" w:color="auto"/>
        <w:bottom w:val="none" w:sz="0" w:space="0" w:color="auto"/>
        <w:right w:val="none" w:sz="0" w:space="0" w:color="auto"/>
      </w:divBdr>
    </w:div>
    <w:div w:id="557785906">
      <w:bodyDiv w:val="1"/>
      <w:marLeft w:val="0"/>
      <w:marRight w:val="0"/>
      <w:marTop w:val="0"/>
      <w:marBottom w:val="0"/>
      <w:divBdr>
        <w:top w:val="none" w:sz="0" w:space="0" w:color="auto"/>
        <w:left w:val="none" w:sz="0" w:space="0" w:color="auto"/>
        <w:bottom w:val="none" w:sz="0" w:space="0" w:color="auto"/>
        <w:right w:val="none" w:sz="0" w:space="0" w:color="auto"/>
      </w:divBdr>
    </w:div>
    <w:div w:id="578832646">
      <w:bodyDiv w:val="1"/>
      <w:marLeft w:val="0"/>
      <w:marRight w:val="0"/>
      <w:marTop w:val="0"/>
      <w:marBottom w:val="0"/>
      <w:divBdr>
        <w:top w:val="none" w:sz="0" w:space="0" w:color="auto"/>
        <w:left w:val="none" w:sz="0" w:space="0" w:color="auto"/>
        <w:bottom w:val="none" w:sz="0" w:space="0" w:color="auto"/>
        <w:right w:val="none" w:sz="0" w:space="0" w:color="auto"/>
      </w:divBdr>
    </w:div>
    <w:div w:id="650060289">
      <w:bodyDiv w:val="1"/>
      <w:marLeft w:val="0"/>
      <w:marRight w:val="0"/>
      <w:marTop w:val="0"/>
      <w:marBottom w:val="0"/>
      <w:divBdr>
        <w:top w:val="none" w:sz="0" w:space="0" w:color="auto"/>
        <w:left w:val="none" w:sz="0" w:space="0" w:color="auto"/>
        <w:bottom w:val="none" w:sz="0" w:space="0" w:color="auto"/>
        <w:right w:val="none" w:sz="0" w:space="0" w:color="auto"/>
      </w:divBdr>
      <w:divsChild>
        <w:div w:id="922223110">
          <w:marLeft w:val="0"/>
          <w:marRight w:val="0"/>
          <w:marTop w:val="0"/>
          <w:marBottom w:val="0"/>
          <w:divBdr>
            <w:top w:val="none" w:sz="0" w:space="0" w:color="auto"/>
            <w:left w:val="none" w:sz="0" w:space="0" w:color="auto"/>
            <w:bottom w:val="none" w:sz="0" w:space="0" w:color="auto"/>
            <w:right w:val="none" w:sz="0" w:space="0" w:color="auto"/>
          </w:divBdr>
        </w:div>
        <w:div w:id="1412967515">
          <w:marLeft w:val="0"/>
          <w:marRight w:val="0"/>
          <w:marTop w:val="0"/>
          <w:marBottom w:val="0"/>
          <w:divBdr>
            <w:top w:val="none" w:sz="0" w:space="0" w:color="auto"/>
            <w:left w:val="none" w:sz="0" w:space="0" w:color="auto"/>
            <w:bottom w:val="none" w:sz="0" w:space="0" w:color="auto"/>
            <w:right w:val="none" w:sz="0" w:space="0" w:color="auto"/>
          </w:divBdr>
        </w:div>
        <w:div w:id="1767266167">
          <w:marLeft w:val="0"/>
          <w:marRight w:val="0"/>
          <w:marTop w:val="0"/>
          <w:marBottom w:val="0"/>
          <w:divBdr>
            <w:top w:val="none" w:sz="0" w:space="0" w:color="auto"/>
            <w:left w:val="none" w:sz="0" w:space="0" w:color="auto"/>
            <w:bottom w:val="none" w:sz="0" w:space="0" w:color="auto"/>
            <w:right w:val="none" w:sz="0" w:space="0" w:color="auto"/>
          </w:divBdr>
        </w:div>
      </w:divsChild>
    </w:div>
    <w:div w:id="675348701">
      <w:bodyDiv w:val="1"/>
      <w:marLeft w:val="0"/>
      <w:marRight w:val="0"/>
      <w:marTop w:val="0"/>
      <w:marBottom w:val="0"/>
      <w:divBdr>
        <w:top w:val="none" w:sz="0" w:space="0" w:color="auto"/>
        <w:left w:val="none" w:sz="0" w:space="0" w:color="auto"/>
        <w:bottom w:val="none" w:sz="0" w:space="0" w:color="auto"/>
        <w:right w:val="none" w:sz="0" w:space="0" w:color="auto"/>
      </w:divBdr>
    </w:div>
    <w:div w:id="685638553">
      <w:bodyDiv w:val="1"/>
      <w:marLeft w:val="0"/>
      <w:marRight w:val="0"/>
      <w:marTop w:val="0"/>
      <w:marBottom w:val="0"/>
      <w:divBdr>
        <w:top w:val="none" w:sz="0" w:space="0" w:color="auto"/>
        <w:left w:val="none" w:sz="0" w:space="0" w:color="auto"/>
        <w:bottom w:val="none" w:sz="0" w:space="0" w:color="auto"/>
        <w:right w:val="none" w:sz="0" w:space="0" w:color="auto"/>
      </w:divBdr>
    </w:div>
    <w:div w:id="735857207">
      <w:bodyDiv w:val="1"/>
      <w:marLeft w:val="0"/>
      <w:marRight w:val="0"/>
      <w:marTop w:val="0"/>
      <w:marBottom w:val="0"/>
      <w:divBdr>
        <w:top w:val="none" w:sz="0" w:space="0" w:color="auto"/>
        <w:left w:val="none" w:sz="0" w:space="0" w:color="auto"/>
        <w:bottom w:val="none" w:sz="0" w:space="0" w:color="auto"/>
        <w:right w:val="none" w:sz="0" w:space="0" w:color="auto"/>
      </w:divBdr>
    </w:div>
    <w:div w:id="781650045">
      <w:bodyDiv w:val="1"/>
      <w:marLeft w:val="0"/>
      <w:marRight w:val="0"/>
      <w:marTop w:val="0"/>
      <w:marBottom w:val="0"/>
      <w:divBdr>
        <w:top w:val="none" w:sz="0" w:space="0" w:color="auto"/>
        <w:left w:val="none" w:sz="0" w:space="0" w:color="auto"/>
        <w:bottom w:val="none" w:sz="0" w:space="0" w:color="auto"/>
        <w:right w:val="none" w:sz="0" w:space="0" w:color="auto"/>
      </w:divBdr>
      <w:divsChild>
        <w:div w:id="337005731">
          <w:marLeft w:val="0"/>
          <w:marRight w:val="0"/>
          <w:marTop w:val="0"/>
          <w:marBottom w:val="0"/>
          <w:divBdr>
            <w:top w:val="none" w:sz="0" w:space="0" w:color="auto"/>
            <w:left w:val="none" w:sz="0" w:space="0" w:color="auto"/>
            <w:bottom w:val="none" w:sz="0" w:space="0" w:color="auto"/>
            <w:right w:val="none" w:sz="0" w:space="0" w:color="auto"/>
          </w:divBdr>
          <w:divsChild>
            <w:div w:id="896668230">
              <w:marLeft w:val="0"/>
              <w:marRight w:val="0"/>
              <w:marTop w:val="0"/>
              <w:marBottom w:val="0"/>
              <w:divBdr>
                <w:top w:val="none" w:sz="0" w:space="0" w:color="auto"/>
                <w:left w:val="none" w:sz="0" w:space="0" w:color="auto"/>
                <w:bottom w:val="none" w:sz="0" w:space="0" w:color="auto"/>
                <w:right w:val="none" w:sz="0" w:space="0" w:color="auto"/>
              </w:divBdr>
            </w:div>
            <w:div w:id="902909369">
              <w:marLeft w:val="0"/>
              <w:marRight w:val="0"/>
              <w:marTop w:val="0"/>
              <w:marBottom w:val="0"/>
              <w:divBdr>
                <w:top w:val="none" w:sz="0" w:space="0" w:color="auto"/>
                <w:left w:val="none" w:sz="0" w:space="0" w:color="auto"/>
                <w:bottom w:val="none" w:sz="0" w:space="0" w:color="auto"/>
                <w:right w:val="none" w:sz="0" w:space="0" w:color="auto"/>
              </w:divBdr>
            </w:div>
          </w:divsChild>
        </w:div>
        <w:div w:id="1072115584">
          <w:marLeft w:val="0"/>
          <w:marRight w:val="0"/>
          <w:marTop w:val="0"/>
          <w:marBottom w:val="0"/>
          <w:divBdr>
            <w:top w:val="none" w:sz="0" w:space="0" w:color="auto"/>
            <w:left w:val="none" w:sz="0" w:space="0" w:color="auto"/>
            <w:bottom w:val="none" w:sz="0" w:space="0" w:color="auto"/>
            <w:right w:val="none" w:sz="0" w:space="0" w:color="auto"/>
          </w:divBdr>
        </w:div>
        <w:div w:id="1172719190">
          <w:marLeft w:val="0"/>
          <w:marRight w:val="0"/>
          <w:marTop w:val="0"/>
          <w:marBottom w:val="0"/>
          <w:divBdr>
            <w:top w:val="none" w:sz="0" w:space="0" w:color="auto"/>
            <w:left w:val="none" w:sz="0" w:space="0" w:color="auto"/>
            <w:bottom w:val="none" w:sz="0" w:space="0" w:color="auto"/>
            <w:right w:val="none" w:sz="0" w:space="0" w:color="auto"/>
          </w:divBdr>
        </w:div>
        <w:div w:id="1891109281">
          <w:marLeft w:val="0"/>
          <w:marRight w:val="0"/>
          <w:marTop w:val="0"/>
          <w:marBottom w:val="0"/>
          <w:divBdr>
            <w:top w:val="none" w:sz="0" w:space="0" w:color="auto"/>
            <w:left w:val="none" w:sz="0" w:space="0" w:color="auto"/>
            <w:bottom w:val="none" w:sz="0" w:space="0" w:color="auto"/>
            <w:right w:val="none" w:sz="0" w:space="0" w:color="auto"/>
          </w:divBdr>
          <w:divsChild>
            <w:div w:id="536620245">
              <w:marLeft w:val="0"/>
              <w:marRight w:val="0"/>
              <w:marTop w:val="0"/>
              <w:marBottom w:val="0"/>
              <w:divBdr>
                <w:top w:val="none" w:sz="0" w:space="0" w:color="auto"/>
                <w:left w:val="none" w:sz="0" w:space="0" w:color="auto"/>
                <w:bottom w:val="none" w:sz="0" w:space="0" w:color="auto"/>
                <w:right w:val="none" w:sz="0" w:space="0" w:color="auto"/>
              </w:divBdr>
            </w:div>
            <w:div w:id="1173644731">
              <w:marLeft w:val="0"/>
              <w:marRight w:val="0"/>
              <w:marTop w:val="0"/>
              <w:marBottom w:val="0"/>
              <w:divBdr>
                <w:top w:val="none" w:sz="0" w:space="0" w:color="auto"/>
                <w:left w:val="none" w:sz="0" w:space="0" w:color="auto"/>
                <w:bottom w:val="none" w:sz="0" w:space="0" w:color="auto"/>
                <w:right w:val="none" w:sz="0" w:space="0" w:color="auto"/>
              </w:divBdr>
            </w:div>
            <w:div w:id="1413895753">
              <w:marLeft w:val="0"/>
              <w:marRight w:val="0"/>
              <w:marTop w:val="0"/>
              <w:marBottom w:val="0"/>
              <w:divBdr>
                <w:top w:val="none" w:sz="0" w:space="0" w:color="auto"/>
                <w:left w:val="none" w:sz="0" w:space="0" w:color="auto"/>
                <w:bottom w:val="none" w:sz="0" w:space="0" w:color="auto"/>
                <w:right w:val="none" w:sz="0" w:space="0" w:color="auto"/>
              </w:divBdr>
            </w:div>
            <w:div w:id="1824197652">
              <w:marLeft w:val="0"/>
              <w:marRight w:val="0"/>
              <w:marTop w:val="0"/>
              <w:marBottom w:val="0"/>
              <w:divBdr>
                <w:top w:val="none" w:sz="0" w:space="0" w:color="auto"/>
                <w:left w:val="none" w:sz="0" w:space="0" w:color="auto"/>
                <w:bottom w:val="none" w:sz="0" w:space="0" w:color="auto"/>
                <w:right w:val="none" w:sz="0" w:space="0" w:color="auto"/>
              </w:divBdr>
            </w:div>
          </w:divsChild>
        </w:div>
        <w:div w:id="2003507059">
          <w:marLeft w:val="0"/>
          <w:marRight w:val="0"/>
          <w:marTop w:val="0"/>
          <w:marBottom w:val="0"/>
          <w:divBdr>
            <w:top w:val="none" w:sz="0" w:space="0" w:color="auto"/>
            <w:left w:val="none" w:sz="0" w:space="0" w:color="auto"/>
            <w:bottom w:val="none" w:sz="0" w:space="0" w:color="auto"/>
            <w:right w:val="none" w:sz="0" w:space="0" w:color="auto"/>
          </w:divBdr>
          <w:divsChild>
            <w:div w:id="6762718">
              <w:marLeft w:val="0"/>
              <w:marRight w:val="0"/>
              <w:marTop w:val="0"/>
              <w:marBottom w:val="0"/>
              <w:divBdr>
                <w:top w:val="none" w:sz="0" w:space="0" w:color="auto"/>
                <w:left w:val="none" w:sz="0" w:space="0" w:color="auto"/>
                <w:bottom w:val="none" w:sz="0" w:space="0" w:color="auto"/>
                <w:right w:val="none" w:sz="0" w:space="0" w:color="auto"/>
              </w:divBdr>
            </w:div>
            <w:div w:id="370376396">
              <w:marLeft w:val="0"/>
              <w:marRight w:val="0"/>
              <w:marTop w:val="0"/>
              <w:marBottom w:val="0"/>
              <w:divBdr>
                <w:top w:val="none" w:sz="0" w:space="0" w:color="auto"/>
                <w:left w:val="none" w:sz="0" w:space="0" w:color="auto"/>
                <w:bottom w:val="none" w:sz="0" w:space="0" w:color="auto"/>
                <w:right w:val="none" w:sz="0" w:space="0" w:color="auto"/>
              </w:divBdr>
            </w:div>
            <w:div w:id="144303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082960">
      <w:bodyDiv w:val="1"/>
      <w:marLeft w:val="0"/>
      <w:marRight w:val="0"/>
      <w:marTop w:val="0"/>
      <w:marBottom w:val="0"/>
      <w:divBdr>
        <w:top w:val="none" w:sz="0" w:space="0" w:color="auto"/>
        <w:left w:val="none" w:sz="0" w:space="0" w:color="auto"/>
        <w:bottom w:val="none" w:sz="0" w:space="0" w:color="auto"/>
        <w:right w:val="none" w:sz="0" w:space="0" w:color="auto"/>
      </w:divBdr>
    </w:div>
    <w:div w:id="856382744">
      <w:bodyDiv w:val="1"/>
      <w:marLeft w:val="0"/>
      <w:marRight w:val="0"/>
      <w:marTop w:val="0"/>
      <w:marBottom w:val="0"/>
      <w:divBdr>
        <w:top w:val="none" w:sz="0" w:space="0" w:color="auto"/>
        <w:left w:val="none" w:sz="0" w:space="0" w:color="auto"/>
        <w:bottom w:val="none" w:sz="0" w:space="0" w:color="auto"/>
        <w:right w:val="none" w:sz="0" w:space="0" w:color="auto"/>
      </w:divBdr>
    </w:div>
    <w:div w:id="887641075">
      <w:bodyDiv w:val="1"/>
      <w:marLeft w:val="0"/>
      <w:marRight w:val="0"/>
      <w:marTop w:val="0"/>
      <w:marBottom w:val="0"/>
      <w:divBdr>
        <w:top w:val="none" w:sz="0" w:space="0" w:color="auto"/>
        <w:left w:val="none" w:sz="0" w:space="0" w:color="auto"/>
        <w:bottom w:val="none" w:sz="0" w:space="0" w:color="auto"/>
        <w:right w:val="none" w:sz="0" w:space="0" w:color="auto"/>
      </w:divBdr>
    </w:div>
    <w:div w:id="943541497">
      <w:bodyDiv w:val="1"/>
      <w:marLeft w:val="0"/>
      <w:marRight w:val="0"/>
      <w:marTop w:val="0"/>
      <w:marBottom w:val="0"/>
      <w:divBdr>
        <w:top w:val="none" w:sz="0" w:space="0" w:color="auto"/>
        <w:left w:val="none" w:sz="0" w:space="0" w:color="auto"/>
        <w:bottom w:val="none" w:sz="0" w:space="0" w:color="auto"/>
        <w:right w:val="none" w:sz="0" w:space="0" w:color="auto"/>
      </w:divBdr>
    </w:div>
    <w:div w:id="957951579">
      <w:bodyDiv w:val="1"/>
      <w:marLeft w:val="0"/>
      <w:marRight w:val="0"/>
      <w:marTop w:val="0"/>
      <w:marBottom w:val="0"/>
      <w:divBdr>
        <w:top w:val="none" w:sz="0" w:space="0" w:color="auto"/>
        <w:left w:val="none" w:sz="0" w:space="0" w:color="auto"/>
        <w:bottom w:val="none" w:sz="0" w:space="0" w:color="auto"/>
        <w:right w:val="none" w:sz="0" w:space="0" w:color="auto"/>
      </w:divBdr>
      <w:divsChild>
        <w:div w:id="270430931">
          <w:marLeft w:val="0"/>
          <w:marRight w:val="0"/>
          <w:marTop w:val="0"/>
          <w:marBottom w:val="0"/>
          <w:divBdr>
            <w:top w:val="none" w:sz="0" w:space="0" w:color="auto"/>
            <w:left w:val="none" w:sz="0" w:space="0" w:color="auto"/>
            <w:bottom w:val="none" w:sz="0" w:space="0" w:color="auto"/>
            <w:right w:val="none" w:sz="0" w:space="0" w:color="auto"/>
          </w:divBdr>
        </w:div>
      </w:divsChild>
    </w:div>
    <w:div w:id="1005129796">
      <w:bodyDiv w:val="1"/>
      <w:marLeft w:val="0"/>
      <w:marRight w:val="0"/>
      <w:marTop w:val="0"/>
      <w:marBottom w:val="0"/>
      <w:divBdr>
        <w:top w:val="none" w:sz="0" w:space="0" w:color="auto"/>
        <w:left w:val="none" w:sz="0" w:space="0" w:color="auto"/>
        <w:bottom w:val="none" w:sz="0" w:space="0" w:color="auto"/>
        <w:right w:val="none" w:sz="0" w:space="0" w:color="auto"/>
      </w:divBdr>
    </w:div>
    <w:div w:id="1019894061">
      <w:bodyDiv w:val="1"/>
      <w:marLeft w:val="0"/>
      <w:marRight w:val="0"/>
      <w:marTop w:val="0"/>
      <w:marBottom w:val="0"/>
      <w:divBdr>
        <w:top w:val="none" w:sz="0" w:space="0" w:color="auto"/>
        <w:left w:val="none" w:sz="0" w:space="0" w:color="auto"/>
        <w:bottom w:val="none" w:sz="0" w:space="0" w:color="auto"/>
        <w:right w:val="none" w:sz="0" w:space="0" w:color="auto"/>
      </w:divBdr>
    </w:div>
    <w:div w:id="1057128332">
      <w:bodyDiv w:val="1"/>
      <w:marLeft w:val="0"/>
      <w:marRight w:val="0"/>
      <w:marTop w:val="0"/>
      <w:marBottom w:val="0"/>
      <w:divBdr>
        <w:top w:val="none" w:sz="0" w:space="0" w:color="auto"/>
        <w:left w:val="none" w:sz="0" w:space="0" w:color="auto"/>
        <w:bottom w:val="none" w:sz="0" w:space="0" w:color="auto"/>
        <w:right w:val="none" w:sz="0" w:space="0" w:color="auto"/>
      </w:divBdr>
      <w:divsChild>
        <w:div w:id="1128627614">
          <w:marLeft w:val="0"/>
          <w:marRight w:val="0"/>
          <w:marTop w:val="0"/>
          <w:marBottom w:val="0"/>
          <w:divBdr>
            <w:top w:val="none" w:sz="0" w:space="0" w:color="auto"/>
            <w:left w:val="none" w:sz="0" w:space="0" w:color="auto"/>
            <w:bottom w:val="none" w:sz="0" w:space="0" w:color="auto"/>
            <w:right w:val="none" w:sz="0" w:space="0" w:color="auto"/>
          </w:divBdr>
        </w:div>
        <w:div w:id="1325086198">
          <w:marLeft w:val="0"/>
          <w:marRight w:val="0"/>
          <w:marTop w:val="0"/>
          <w:marBottom w:val="0"/>
          <w:divBdr>
            <w:top w:val="none" w:sz="0" w:space="0" w:color="auto"/>
            <w:left w:val="none" w:sz="0" w:space="0" w:color="auto"/>
            <w:bottom w:val="none" w:sz="0" w:space="0" w:color="auto"/>
            <w:right w:val="none" w:sz="0" w:space="0" w:color="auto"/>
          </w:divBdr>
        </w:div>
        <w:div w:id="1580020909">
          <w:marLeft w:val="0"/>
          <w:marRight w:val="0"/>
          <w:marTop w:val="0"/>
          <w:marBottom w:val="0"/>
          <w:divBdr>
            <w:top w:val="none" w:sz="0" w:space="0" w:color="auto"/>
            <w:left w:val="none" w:sz="0" w:space="0" w:color="auto"/>
            <w:bottom w:val="none" w:sz="0" w:space="0" w:color="auto"/>
            <w:right w:val="none" w:sz="0" w:space="0" w:color="auto"/>
          </w:divBdr>
        </w:div>
      </w:divsChild>
    </w:div>
    <w:div w:id="1065639081">
      <w:bodyDiv w:val="1"/>
      <w:marLeft w:val="0"/>
      <w:marRight w:val="0"/>
      <w:marTop w:val="0"/>
      <w:marBottom w:val="0"/>
      <w:divBdr>
        <w:top w:val="none" w:sz="0" w:space="0" w:color="auto"/>
        <w:left w:val="none" w:sz="0" w:space="0" w:color="auto"/>
        <w:bottom w:val="none" w:sz="0" w:space="0" w:color="auto"/>
        <w:right w:val="none" w:sz="0" w:space="0" w:color="auto"/>
      </w:divBdr>
    </w:div>
    <w:div w:id="1115178252">
      <w:bodyDiv w:val="1"/>
      <w:marLeft w:val="0"/>
      <w:marRight w:val="0"/>
      <w:marTop w:val="0"/>
      <w:marBottom w:val="0"/>
      <w:divBdr>
        <w:top w:val="none" w:sz="0" w:space="0" w:color="auto"/>
        <w:left w:val="none" w:sz="0" w:space="0" w:color="auto"/>
        <w:bottom w:val="none" w:sz="0" w:space="0" w:color="auto"/>
        <w:right w:val="none" w:sz="0" w:space="0" w:color="auto"/>
      </w:divBdr>
    </w:div>
    <w:div w:id="1132484841">
      <w:bodyDiv w:val="1"/>
      <w:marLeft w:val="0"/>
      <w:marRight w:val="0"/>
      <w:marTop w:val="0"/>
      <w:marBottom w:val="0"/>
      <w:divBdr>
        <w:top w:val="none" w:sz="0" w:space="0" w:color="auto"/>
        <w:left w:val="none" w:sz="0" w:space="0" w:color="auto"/>
        <w:bottom w:val="none" w:sz="0" w:space="0" w:color="auto"/>
        <w:right w:val="none" w:sz="0" w:space="0" w:color="auto"/>
      </w:divBdr>
    </w:div>
    <w:div w:id="1135024390">
      <w:bodyDiv w:val="1"/>
      <w:marLeft w:val="0"/>
      <w:marRight w:val="0"/>
      <w:marTop w:val="0"/>
      <w:marBottom w:val="0"/>
      <w:divBdr>
        <w:top w:val="none" w:sz="0" w:space="0" w:color="auto"/>
        <w:left w:val="none" w:sz="0" w:space="0" w:color="auto"/>
        <w:bottom w:val="none" w:sz="0" w:space="0" w:color="auto"/>
        <w:right w:val="none" w:sz="0" w:space="0" w:color="auto"/>
      </w:divBdr>
    </w:div>
    <w:div w:id="1137453047">
      <w:bodyDiv w:val="1"/>
      <w:marLeft w:val="0"/>
      <w:marRight w:val="0"/>
      <w:marTop w:val="0"/>
      <w:marBottom w:val="0"/>
      <w:divBdr>
        <w:top w:val="none" w:sz="0" w:space="0" w:color="auto"/>
        <w:left w:val="none" w:sz="0" w:space="0" w:color="auto"/>
        <w:bottom w:val="none" w:sz="0" w:space="0" w:color="auto"/>
        <w:right w:val="none" w:sz="0" w:space="0" w:color="auto"/>
      </w:divBdr>
    </w:div>
    <w:div w:id="1141390504">
      <w:bodyDiv w:val="1"/>
      <w:marLeft w:val="0"/>
      <w:marRight w:val="0"/>
      <w:marTop w:val="0"/>
      <w:marBottom w:val="0"/>
      <w:divBdr>
        <w:top w:val="none" w:sz="0" w:space="0" w:color="auto"/>
        <w:left w:val="none" w:sz="0" w:space="0" w:color="auto"/>
        <w:bottom w:val="none" w:sz="0" w:space="0" w:color="auto"/>
        <w:right w:val="none" w:sz="0" w:space="0" w:color="auto"/>
      </w:divBdr>
    </w:div>
    <w:div w:id="1195314869">
      <w:bodyDiv w:val="1"/>
      <w:marLeft w:val="0"/>
      <w:marRight w:val="0"/>
      <w:marTop w:val="0"/>
      <w:marBottom w:val="0"/>
      <w:divBdr>
        <w:top w:val="none" w:sz="0" w:space="0" w:color="auto"/>
        <w:left w:val="none" w:sz="0" w:space="0" w:color="auto"/>
        <w:bottom w:val="none" w:sz="0" w:space="0" w:color="auto"/>
        <w:right w:val="none" w:sz="0" w:space="0" w:color="auto"/>
      </w:divBdr>
    </w:div>
    <w:div w:id="1200050956">
      <w:bodyDiv w:val="1"/>
      <w:marLeft w:val="0"/>
      <w:marRight w:val="0"/>
      <w:marTop w:val="0"/>
      <w:marBottom w:val="0"/>
      <w:divBdr>
        <w:top w:val="none" w:sz="0" w:space="0" w:color="auto"/>
        <w:left w:val="none" w:sz="0" w:space="0" w:color="auto"/>
        <w:bottom w:val="none" w:sz="0" w:space="0" w:color="auto"/>
        <w:right w:val="none" w:sz="0" w:space="0" w:color="auto"/>
      </w:divBdr>
    </w:div>
    <w:div w:id="1235160259">
      <w:bodyDiv w:val="1"/>
      <w:marLeft w:val="0"/>
      <w:marRight w:val="0"/>
      <w:marTop w:val="0"/>
      <w:marBottom w:val="0"/>
      <w:divBdr>
        <w:top w:val="none" w:sz="0" w:space="0" w:color="auto"/>
        <w:left w:val="none" w:sz="0" w:space="0" w:color="auto"/>
        <w:bottom w:val="none" w:sz="0" w:space="0" w:color="auto"/>
        <w:right w:val="none" w:sz="0" w:space="0" w:color="auto"/>
      </w:divBdr>
    </w:div>
    <w:div w:id="1343049445">
      <w:bodyDiv w:val="1"/>
      <w:marLeft w:val="0"/>
      <w:marRight w:val="0"/>
      <w:marTop w:val="0"/>
      <w:marBottom w:val="0"/>
      <w:divBdr>
        <w:top w:val="none" w:sz="0" w:space="0" w:color="auto"/>
        <w:left w:val="none" w:sz="0" w:space="0" w:color="auto"/>
        <w:bottom w:val="none" w:sz="0" w:space="0" w:color="auto"/>
        <w:right w:val="none" w:sz="0" w:space="0" w:color="auto"/>
      </w:divBdr>
    </w:div>
    <w:div w:id="1355575243">
      <w:bodyDiv w:val="1"/>
      <w:marLeft w:val="0"/>
      <w:marRight w:val="0"/>
      <w:marTop w:val="0"/>
      <w:marBottom w:val="0"/>
      <w:divBdr>
        <w:top w:val="none" w:sz="0" w:space="0" w:color="auto"/>
        <w:left w:val="none" w:sz="0" w:space="0" w:color="auto"/>
        <w:bottom w:val="none" w:sz="0" w:space="0" w:color="auto"/>
        <w:right w:val="none" w:sz="0" w:space="0" w:color="auto"/>
      </w:divBdr>
    </w:div>
    <w:div w:id="1416245622">
      <w:bodyDiv w:val="1"/>
      <w:marLeft w:val="0"/>
      <w:marRight w:val="0"/>
      <w:marTop w:val="0"/>
      <w:marBottom w:val="0"/>
      <w:divBdr>
        <w:top w:val="none" w:sz="0" w:space="0" w:color="auto"/>
        <w:left w:val="none" w:sz="0" w:space="0" w:color="auto"/>
        <w:bottom w:val="none" w:sz="0" w:space="0" w:color="auto"/>
        <w:right w:val="none" w:sz="0" w:space="0" w:color="auto"/>
      </w:divBdr>
    </w:div>
    <w:div w:id="1455753074">
      <w:bodyDiv w:val="1"/>
      <w:marLeft w:val="0"/>
      <w:marRight w:val="0"/>
      <w:marTop w:val="0"/>
      <w:marBottom w:val="0"/>
      <w:divBdr>
        <w:top w:val="none" w:sz="0" w:space="0" w:color="auto"/>
        <w:left w:val="none" w:sz="0" w:space="0" w:color="auto"/>
        <w:bottom w:val="none" w:sz="0" w:space="0" w:color="auto"/>
        <w:right w:val="none" w:sz="0" w:space="0" w:color="auto"/>
      </w:divBdr>
      <w:divsChild>
        <w:div w:id="1175342163">
          <w:marLeft w:val="0"/>
          <w:marRight w:val="0"/>
          <w:marTop w:val="0"/>
          <w:marBottom w:val="0"/>
          <w:divBdr>
            <w:top w:val="none" w:sz="0" w:space="0" w:color="auto"/>
            <w:left w:val="none" w:sz="0" w:space="0" w:color="auto"/>
            <w:bottom w:val="none" w:sz="0" w:space="0" w:color="auto"/>
            <w:right w:val="none" w:sz="0" w:space="0" w:color="auto"/>
          </w:divBdr>
        </w:div>
      </w:divsChild>
    </w:div>
    <w:div w:id="1504930938">
      <w:bodyDiv w:val="1"/>
      <w:marLeft w:val="0"/>
      <w:marRight w:val="0"/>
      <w:marTop w:val="0"/>
      <w:marBottom w:val="0"/>
      <w:divBdr>
        <w:top w:val="none" w:sz="0" w:space="0" w:color="auto"/>
        <w:left w:val="none" w:sz="0" w:space="0" w:color="auto"/>
        <w:bottom w:val="none" w:sz="0" w:space="0" w:color="auto"/>
        <w:right w:val="none" w:sz="0" w:space="0" w:color="auto"/>
      </w:divBdr>
    </w:div>
    <w:div w:id="1579359455">
      <w:bodyDiv w:val="1"/>
      <w:marLeft w:val="0"/>
      <w:marRight w:val="0"/>
      <w:marTop w:val="0"/>
      <w:marBottom w:val="0"/>
      <w:divBdr>
        <w:top w:val="none" w:sz="0" w:space="0" w:color="auto"/>
        <w:left w:val="none" w:sz="0" w:space="0" w:color="auto"/>
        <w:bottom w:val="none" w:sz="0" w:space="0" w:color="auto"/>
        <w:right w:val="none" w:sz="0" w:space="0" w:color="auto"/>
      </w:divBdr>
    </w:div>
    <w:div w:id="1579365836">
      <w:bodyDiv w:val="1"/>
      <w:marLeft w:val="0"/>
      <w:marRight w:val="0"/>
      <w:marTop w:val="0"/>
      <w:marBottom w:val="0"/>
      <w:divBdr>
        <w:top w:val="none" w:sz="0" w:space="0" w:color="auto"/>
        <w:left w:val="none" w:sz="0" w:space="0" w:color="auto"/>
        <w:bottom w:val="none" w:sz="0" w:space="0" w:color="auto"/>
        <w:right w:val="none" w:sz="0" w:space="0" w:color="auto"/>
      </w:divBdr>
    </w:div>
    <w:div w:id="1600943918">
      <w:bodyDiv w:val="1"/>
      <w:marLeft w:val="0"/>
      <w:marRight w:val="0"/>
      <w:marTop w:val="0"/>
      <w:marBottom w:val="0"/>
      <w:divBdr>
        <w:top w:val="none" w:sz="0" w:space="0" w:color="auto"/>
        <w:left w:val="none" w:sz="0" w:space="0" w:color="auto"/>
        <w:bottom w:val="none" w:sz="0" w:space="0" w:color="auto"/>
        <w:right w:val="none" w:sz="0" w:space="0" w:color="auto"/>
      </w:divBdr>
    </w:div>
    <w:div w:id="1656030960">
      <w:bodyDiv w:val="1"/>
      <w:marLeft w:val="0"/>
      <w:marRight w:val="0"/>
      <w:marTop w:val="0"/>
      <w:marBottom w:val="0"/>
      <w:divBdr>
        <w:top w:val="none" w:sz="0" w:space="0" w:color="auto"/>
        <w:left w:val="none" w:sz="0" w:space="0" w:color="auto"/>
        <w:bottom w:val="none" w:sz="0" w:space="0" w:color="auto"/>
        <w:right w:val="none" w:sz="0" w:space="0" w:color="auto"/>
      </w:divBdr>
    </w:div>
    <w:div w:id="1684895014">
      <w:bodyDiv w:val="1"/>
      <w:marLeft w:val="0"/>
      <w:marRight w:val="0"/>
      <w:marTop w:val="0"/>
      <w:marBottom w:val="0"/>
      <w:divBdr>
        <w:top w:val="none" w:sz="0" w:space="0" w:color="auto"/>
        <w:left w:val="none" w:sz="0" w:space="0" w:color="auto"/>
        <w:bottom w:val="none" w:sz="0" w:space="0" w:color="auto"/>
        <w:right w:val="none" w:sz="0" w:space="0" w:color="auto"/>
      </w:divBdr>
    </w:div>
    <w:div w:id="1686057497">
      <w:bodyDiv w:val="1"/>
      <w:marLeft w:val="0"/>
      <w:marRight w:val="0"/>
      <w:marTop w:val="0"/>
      <w:marBottom w:val="0"/>
      <w:divBdr>
        <w:top w:val="none" w:sz="0" w:space="0" w:color="auto"/>
        <w:left w:val="none" w:sz="0" w:space="0" w:color="auto"/>
        <w:bottom w:val="none" w:sz="0" w:space="0" w:color="auto"/>
        <w:right w:val="none" w:sz="0" w:space="0" w:color="auto"/>
      </w:divBdr>
    </w:div>
    <w:div w:id="1775711905">
      <w:bodyDiv w:val="1"/>
      <w:marLeft w:val="0"/>
      <w:marRight w:val="0"/>
      <w:marTop w:val="0"/>
      <w:marBottom w:val="0"/>
      <w:divBdr>
        <w:top w:val="none" w:sz="0" w:space="0" w:color="auto"/>
        <w:left w:val="none" w:sz="0" w:space="0" w:color="auto"/>
        <w:bottom w:val="none" w:sz="0" w:space="0" w:color="auto"/>
        <w:right w:val="none" w:sz="0" w:space="0" w:color="auto"/>
      </w:divBdr>
    </w:div>
    <w:div w:id="1860849448">
      <w:bodyDiv w:val="1"/>
      <w:marLeft w:val="0"/>
      <w:marRight w:val="0"/>
      <w:marTop w:val="0"/>
      <w:marBottom w:val="0"/>
      <w:divBdr>
        <w:top w:val="none" w:sz="0" w:space="0" w:color="auto"/>
        <w:left w:val="none" w:sz="0" w:space="0" w:color="auto"/>
        <w:bottom w:val="none" w:sz="0" w:space="0" w:color="auto"/>
        <w:right w:val="none" w:sz="0" w:space="0" w:color="auto"/>
      </w:divBdr>
    </w:div>
    <w:div w:id="1864514154">
      <w:bodyDiv w:val="1"/>
      <w:marLeft w:val="0"/>
      <w:marRight w:val="0"/>
      <w:marTop w:val="0"/>
      <w:marBottom w:val="0"/>
      <w:divBdr>
        <w:top w:val="none" w:sz="0" w:space="0" w:color="auto"/>
        <w:left w:val="none" w:sz="0" w:space="0" w:color="auto"/>
        <w:bottom w:val="none" w:sz="0" w:space="0" w:color="auto"/>
        <w:right w:val="none" w:sz="0" w:space="0" w:color="auto"/>
      </w:divBdr>
    </w:div>
    <w:div w:id="1872106682">
      <w:bodyDiv w:val="1"/>
      <w:marLeft w:val="0"/>
      <w:marRight w:val="0"/>
      <w:marTop w:val="0"/>
      <w:marBottom w:val="0"/>
      <w:divBdr>
        <w:top w:val="none" w:sz="0" w:space="0" w:color="auto"/>
        <w:left w:val="none" w:sz="0" w:space="0" w:color="auto"/>
        <w:bottom w:val="none" w:sz="0" w:space="0" w:color="auto"/>
        <w:right w:val="none" w:sz="0" w:space="0" w:color="auto"/>
      </w:divBdr>
      <w:divsChild>
        <w:div w:id="116800124">
          <w:marLeft w:val="0"/>
          <w:marRight w:val="0"/>
          <w:marTop w:val="0"/>
          <w:marBottom w:val="0"/>
          <w:divBdr>
            <w:top w:val="none" w:sz="0" w:space="0" w:color="auto"/>
            <w:left w:val="none" w:sz="0" w:space="0" w:color="auto"/>
            <w:bottom w:val="none" w:sz="0" w:space="0" w:color="auto"/>
            <w:right w:val="none" w:sz="0" w:space="0" w:color="auto"/>
          </w:divBdr>
          <w:divsChild>
            <w:div w:id="388235879">
              <w:marLeft w:val="0"/>
              <w:marRight w:val="0"/>
              <w:marTop w:val="0"/>
              <w:marBottom w:val="0"/>
              <w:divBdr>
                <w:top w:val="none" w:sz="0" w:space="0" w:color="auto"/>
                <w:left w:val="none" w:sz="0" w:space="0" w:color="auto"/>
                <w:bottom w:val="none" w:sz="0" w:space="0" w:color="auto"/>
                <w:right w:val="none" w:sz="0" w:space="0" w:color="auto"/>
              </w:divBdr>
            </w:div>
            <w:div w:id="645551149">
              <w:marLeft w:val="0"/>
              <w:marRight w:val="0"/>
              <w:marTop w:val="0"/>
              <w:marBottom w:val="0"/>
              <w:divBdr>
                <w:top w:val="none" w:sz="0" w:space="0" w:color="auto"/>
                <w:left w:val="none" w:sz="0" w:space="0" w:color="auto"/>
                <w:bottom w:val="none" w:sz="0" w:space="0" w:color="auto"/>
                <w:right w:val="none" w:sz="0" w:space="0" w:color="auto"/>
              </w:divBdr>
            </w:div>
            <w:div w:id="783814897">
              <w:marLeft w:val="0"/>
              <w:marRight w:val="0"/>
              <w:marTop w:val="0"/>
              <w:marBottom w:val="0"/>
              <w:divBdr>
                <w:top w:val="none" w:sz="0" w:space="0" w:color="auto"/>
                <w:left w:val="none" w:sz="0" w:space="0" w:color="auto"/>
                <w:bottom w:val="none" w:sz="0" w:space="0" w:color="auto"/>
                <w:right w:val="none" w:sz="0" w:space="0" w:color="auto"/>
              </w:divBdr>
            </w:div>
            <w:div w:id="1541747295">
              <w:marLeft w:val="0"/>
              <w:marRight w:val="0"/>
              <w:marTop w:val="0"/>
              <w:marBottom w:val="0"/>
              <w:divBdr>
                <w:top w:val="none" w:sz="0" w:space="0" w:color="auto"/>
                <w:left w:val="none" w:sz="0" w:space="0" w:color="auto"/>
                <w:bottom w:val="none" w:sz="0" w:space="0" w:color="auto"/>
                <w:right w:val="none" w:sz="0" w:space="0" w:color="auto"/>
              </w:divBdr>
            </w:div>
          </w:divsChild>
        </w:div>
        <w:div w:id="352925492">
          <w:marLeft w:val="0"/>
          <w:marRight w:val="0"/>
          <w:marTop w:val="0"/>
          <w:marBottom w:val="0"/>
          <w:divBdr>
            <w:top w:val="none" w:sz="0" w:space="0" w:color="auto"/>
            <w:left w:val="none" w:sz="0" w:space="0" w:color="auto"/>
            <w:bottom w:val="none" w:sz="0" w:space="0" w:color="auto"/>
            <w:right w:val="none" w:sz="0" w:space="0" w:color="auto"/>
          </w:divBdr>
          <w:divsChild>
            <w:div w:id="169219077">
              <w:marLeft w:val="0"/>
              <w:marRight w:val="0"/>
              <w:marTop w:val="0"/>
              <w:marBottom w:val="0"/>
              <w:divBdr>
                <w:top w:val="none" w:sz="0" w:space="0" w:color="auto"/>
                <w:left w:val="none" w:sz="0" w:space="0" w:color="auto"/>
                <w:bottom w:val="none" w:sz="0" w:space="0" w:color="auto"/>
                <w:right w:val="none" w:sz="0" w:space="0" w:color="auto"/>
              </w:divBdr>
            </w:div>
            <w:div w:id="198933162">
              <w:marLeft w:val="0"/>
              <w:marRight w:val="0"/>
              <w:marTop w:val="0"/>
              <w:marBottom w:val="0"/>
              <w:divBdr>
                <w:top w:val="none" w:sz="0" w:space="0" w:color="auto"/>
                <w:left w:val="none" w:sz="0" w:space="0" w:color="auto"/>
                <w:bottom w:val="none" w:sz="0" w:space="0" w:color="auto"/>
                <w:right w:val="none" w:sz="0" w:space="0" w:color="auto"/>
              </w:divBdr>
            </w:div>
            <w:div w:id="873732205">
              <w:marLeft w:val="0"/>
              <w:marRight w:val="0"/>
              <w:marTop w:val="0"/>
              <w:marBottom w:val="0"/>
              <w:divBdr>
                <w:top w:val="none" w:sz="0" w:space="0" w:color="auto"/>
                <w:left w:val="none" w:sz="0" w:space="0" w:color="auto"/>
                <w:bottom w:val="none" w:sz="0" w:space="0" w:color="auto"/>
                <w:right w:val="none" w:sz="0" w:space="0" w:color="auto"/>
              </w:divBdr>
            </w:div>
          </w:divsChild>
        </w:div>
        <w:div w:id="392391959">
          <w:marLeft w:val="0"/>
          <w:marRight w:val="0"/>
          <w:marTop w:val="0"/>
          <w:marBottom w:val="0"/>
          <w:divBdr>
            <w:top w:val="none" w:sz="0" w:space="0" w:color="auto"/>
            <w:left w:val="none" w:sz="0" w:space="0" w:color="auto"/>
            <w:bottom w:val="none" w:sz="0" w:space="0" w:color="auto"/>
            <w:right w:val="none" w:sz="0" w:space="0" w:color="auto"/>
          </w:divBdr>
        </w:div>
        <w:div w:id="710569681">
          <w:marLeft w:val="0"/>
          <w:marRight w:val="0"/>
          <w:marTop w:val="0"/>
          <w:marBottom w:val="0"/>
          <w:divBdr>
            <w:top w:val="none" w:sz="0" w:space="0" w:color="auto"/>
            <w:left w:val="none" w:sz="0" w:space="0" w:color="auto"/>
            <w:bottom w:val="none" w:sz="0" w:space="0" w:color="auto"/>
            <w:right w:val="none" w:sz="0" w:space="0" w:color="auto"/>
          </w:divBdr>
          <w:divsChild>
            <w:div w:id="385224933">
              <w:marLeft w:val="0"/>
              <w:marRight w:val="0"/>
              <w:marTop w:val="0"/>
              <w:marBottom w:val="0"/>
              <w:divBdr>
                <w:top w:val="none" w:sz="0" w:space="0" w:color="auto"/>
                <w:left w:val="none" w:sz="0" w:space="0" w:color="auto"/>
                <w:bottom w:val="none" w:sz="0" w:space="0" w:color="auto"/>
                <w:right w:val="none" w:sz="0" w:space="0" w:color="auto"/>
              </w:divBdr>
            </w:div>
            <w:div w:id="2116828038">
              <w:marLeft w:val="0"/>
              <w:marRight w:val="0"/>
              <w:marTop w:val="0"/>
              <w:marBottom w:val="0"/>
              <w:divBdr>
                <w:top w:val="none" w:sz="0" w:space="0" w:color="auto"/>
                <w:left w:val="none" w:sz="0" w:space="0" w:color="auto"/>
                <w:bottom w:val="none" w:sz="0" w:space="0" w:color="auto"/>
                <w:right w:val="none" w:sz="0" w:space="0" w:color="auto"/>
              </w:divBdr>
            </w:div>
          </w:divsChild>
        </w:div>
        <w:div w:id="728646851">
          <w:marLeft w:val="0"/>
          <w:marRight w:val="0"/>
          <w:marTop w:val="0"/>
          <w:marBottom w:val="0"/>
          <w:divBdr>
            <w:top w:val="none" w:sz="0" w:space="0" w:color="auto"/>
            <w:left w:val="none" w:sz="0" w:space="0" w:color="auto"/>
            <w:bottom w:val="none" w:sz="0" w:space="0" w:color="auto"/>
            <w:right w:val="none" w:sz="0" w:space="0" w:color="auto"/>
          </w:divBdr>
        </w:div>
      </w:divsChild>
    </w:div>
    <w:div w:id="1898394310">
      <w:bodyDiv w:val="1"/>
      <w:marLeft w:val="0"/>
      <w:marRight w:val="0"/>
      <w:marTop w:val="0"/>
      <w:marBottom w:val="0"/>
      <w:divBdr>
        <w:top w:val="none" w:sz="0" w:space="0" w:color="auto"/>
        <w:left w:val="none" w:sz="0" w:space="0" w:color="auto"/>
        <w:bottom w:val="none" w:sz="0" w:space="0" w:color="auto"/>
        <w:right w:val="none" w:sz="0" w:space="0" w:color="auto"/>
      </w:divBdr>
    </w:div>
    <w:div w:id="1983457591">
      <w:bodyDiv w:val="1"/>
      <w:marLeft w:val="0"/>
      <w:marRight w:val="0"/>
      <w:marTop w:val="0"/>
      <w:marBottom w:val="0"/>
      <w:divBdr>
        <w:top w:val="none" w:sz="0" w:space="0" w:color="auto"/>
        <w:left w:val="none" w:sz="0" w:space="0" w:color="auto"/>
        <w:bottom w:val="none" w:sz="0" w:space="0" w:color="auto"/>
        <w:right w:val="none" w:sz="0" w:space="0" w:color="auto"/>
      </w:divBdr>
      <w:divsChild>
        <w:div w:id="1086262830">
          <w:marLeft w:val="0"/>
          <w:marRight w:val="0"/>
          <w:marTop w:val="0"/>
          <w:marBottom w:val="0"/>
          <w:divBdr>
            <w:top w:val="none" w:sz="0" w:space="0" w:color="auto"/>
            <w:left w:val="none" w:sz="0" w:space="0" w:color="auto"/>
            <w:bottom w:val="none" w:sz="0" w:space="0" w:color="auto"/>
            <w:right w:val="none" w:sz="0" w:space="0" w:color="auto"/>
          </w:divBdr>
        </w:div>
        <w:div w:id="1091775510">
          <w:marLeft w:val="0"/>
          <w:marRight w:val="0"/>
          <w:marTop w:val="0"/>
          <w:marBottom w:val="0"/>
          <w:divBdr>
            <w:top w:val="none" w:sz="0" w:space="0" w:color="auto"/>
            <w:left w:val="none" w:sz="0" w:space="0" w:color="auto"/>
            <w:bottom w:val="none" w:sz="0" w:space="0" w:color="auto"/>
            <w:right w:val="none" w:sz="0" w:space="0" w:color="auto"/>
          </w:divBdr>
        </w:div>
        <w:div w:id="1933775265">
          <w:marLeft w:val="0"/>
          <w:marRight w:val="0"/>
          <w:marTop w:val="0"/>
          <w:marBottom w:val="0"/>
          <w:divBdr>
            <w:top w:val="none" w:sz="0" w:space="0" w:color="auto"/>
            <w:left w:val="none" w:sz="0" w:space="0" w:color="auto"/>
            <w:bottom w:val="none" w:sz="0" w:space="0" w:color="auto"/>
            <w:right w:val="none" w:sz="0" w:space="0" w:color="auto"/>
          </w:divBdr>
        </w:div>
      </w:divsChild>
    </w:div>
    <w:div w:id="2002728902">
      <w:bodyDiv w:val="1"/>
      <w:marLeft w:val="0"/>
      <w:marRight w:val="0"/>
      <w:marTop w:val="0"/>
      <w:marBottom w:val="0"/>
      <w:divBdr>
        <w:top w:val="none" w:sz="0" w:space="0" w:color="auto"/>
        <w:left w:val="none" w:sz="0" w:space="0" w:color="auto"/>
        <w:bottom w:val="none" w:sz="0" w:space="0" w:color="auto"/>
        <w:right w:val="none" w:sz="0" w:space="0" w:color="auto"/>
      </w:divBdr>
    </w:div>
    <w:div w:id="2010518135">
      <w:bodyDiv w:val="1"/>
      <w:marLeft w:val="0"/>
      <w:marRight w:val="0"/>
      <w:marTop w:val="0"/>
      <w:marBottom w:val="0"/>
      <w:divBdr>
        <w:top w:val="none" w:sz="0" w:space="0" w:color="auto"/>
        <w:left w:val="none" w:sz="0" w:space="0" w:color="auto"/>
        <w:bottom w:val="none" w:sz="0" w:space="0" w:color="auto"/>
        <w:right w:val="none" w:sz="0" w:space="0" w:color="auto"/>
      </w:divBdr>
    </w:div>
    <w:div w:id="2015643532">
      <w:bodyDiv w:val="1"/>
      <w:marLeft w:val="0"/>
      <w:marRight w:val="0"/>
      <w:marTop w:val="0"/>
      <w:marBottom w:val="0"/>
      <w:divBdr>
        <w:top w:val="none" w:sz="0" w:space="0" w:color="auto"/>
        <w:left w:val="none" w:sz="0" w:space="0" w:color="auto"/>
        <w:bottom w:val="none" w:sz="0" w:space="0" w:color="auto"/>
        <w:right w:val="none" w:sz="0" w:space="0" w:color="auto"/>
      </w:divBdr>
    </w:div>
    <w:div w:id="2062434650">
      <w:bodyDiv w:val="1"/>
      <w:marLeft w:val="0"/>
      <w:marRight w:val="0"/>
      <w:marTop w:val="0"/>
      <w:marBottom w:val="0"/>
      <w:divBdr>
        <w:top w:val="none" w:sz="0" w:space="0" w:color="auto"/>
        <w:left w:val="none" w:sz="0" w:space="0" w:color="auto"/>
        <w:bottom w:val="none" w:sz="0" w:space="0" w:color="auto"/>
        <w:right w:val="none" w:sz="0" w:space="0" w:color="auto"/>
      </w:divBdr>
    </w:div>
    <w:div w:id="2096903452">
      <w:bodyDiv w:val="1"/>
      <w:marLeft w:val="0"/>
      <w:marRight w:val="0"/>
      <w:marTop w:val="0"/>
      <w:marBottom w:val="0"/>
      <w:divBdr>
        <w:top w:val="none" w:sz="0" w:space="0" w:color="auto"/>
        <w:left w:val="none" w:sz="0" w:space="0" w:color="auto"/>
        <w:bottom w:val="none" w:sz="0" w:space="0" w:color="auto"/>
        <w:right w:val="none" w:sz="0" w:space="0" w:color="auto"/>
      </w:divBdr>
    </w:div>
    <w:div w:id="2100903437">
      <w:bodyDiv w:val="1"/>
      <w:marLeft w:val="0"/>
      <w:marRight w:val="0"/>
      <w:marTop w:val="0"/>
      <w:marBottom w:val="0"/>
      <w:divBdr>
        <w:top w:val="none" w:sz="0" w:space="0" w:color="auto"/>
        <w:left w:val="none" w:sz="0" w:space="0" w:color="auto"/>
        <w:bottom w:val="none" w:sz="0" w:space="0" w:color="auto"/>
        <w:right w:val="none" w:sz="0" w:space="0" w:color="auto"/>
      </w:divBdr>
    </w:div>
    <w:div w:id="213937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RBI5PAMIO524-1616901215-20392</_dlc_DocId>
    <HideFromDelve xmlns="71c5aaf6-e6ce-465b-b873-5148d2a4c105">false</HideFromDelve>
    <_dlc_DocIdUrl xmlns="71c5aaf6-e6ce-465b-b873-5148d2a4c105">
      <Url>https://nokia.sharepoint.com/sites/gxp/_layouts/15/DocIdRedir.aspx?ID=RBI5PAMIO524-1616901215-20392</Url>
      <Description>RBI5PAMIO524-1616901215-20392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07CFA8C-A478-46BB-B1A7-87AF44D7DD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65C8A544-1896-4E59-9D83-658E30E3DD14}">
  <ds:schemaRefs>
    <ds:schemaRef ds:uri="Microsoft.SharePoint.Taxonomy.ContentTypeSync"/>
  </ds:schemaRefs>
</ds:datastoreItem>
</file>

<file path=customXml/itemProps3.xml><?xml version="1.0" encoding="utf-8"?>
<ds:datastoreItem xmlns:ds="http://schemas.openxmlformats.org/officeDocument/2006/customXml" ds:itemID="{A5A8E41F-6DB7-4109-AF8B-3E86DAEE5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E13D10-8742-4ACF-BB2B-43D0CF653120}">
  <ds:schemaRefs>
    <ds:schemaRef ds:uri="http://schemas.microsoft.com/sharepoint/v3/contenttype/forms"/>
  </ds:schemaRefs>
</ds:datastoreItem>
</file>

<file path=customXml/itemProps5.xml><?xml version="1.0" encoding="utf-8"?>
<ds:datastoreItem xmlns:ds="http://schemas.openxmlformats.org/officeDocument/2006/customXml" ds:itemID="{FB1361B0-3A70-4963-87C1-016E1B5FBC1A}">
  <ds:schemaRefs>
    <ds:schemaRef ds:uri="http://schemas.openxmlformats.org/officeDocument/2006/bibliography"/>
  </ds:schemaRefs>
</ds:datastoreItem>
</file>

<file path=customXml/itemProps6.xml><?xml version="1.0" encoding="utf-8"?>
<ds:datastoreItem xmlns:ds="http://schemas.openxmlformats.org/officeDocument/2006/customXml" ds:itemID="{A5908AA7-3FBA-4240-A8F6-5AEA35168671}">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7</TotalTime>
  <Pages>17</Pages>
  <Words>8920</Words>
  <Characters>50848</Characters>
  <Application>Microsoft Office Word</Application>
  <DocSecurity>0</DocSecurity>
  <Lines>423</Lines>
  <Paragraphs>119</Paragraphs>
  <ScaleCrop>false</ScaleCrop>
  <Company/>
  <LinksUpToDate>false</LinksUpToDate>
  <CharactersWithSpaces>59649</CharactersWithSpaces>
  <SharedDoc>false</SharedDoc>
  <HLinks>
    <vt:vector size="240" baseType="variant">
      <vt:variant>
        <vt:i4>1245238</vt:i4>
      </vt:variant>
      <vt:variant>
        <vt:i4>119</vt:i4>
      </vt:variant>
      <vt:variant>
        <vt:i4>0</vt:i4>
      </vt:variant>
      <vt:variant>
        <vt:i4>5</vt:i4>
      </vt:variant>
      <vt:variant>
        <vt:lpwstr/>
      </vt:variant>
      <vt:variant>
        <vt:lpwstr>_Toc166490863</vt:lpwstr>
      </vt:variant>
      <vt:variant>
        <vt:i4>1245238</vt:i4>
      </vt:variant>
      <vt:variant>
        <vt:i4>116</vt:i4>
      </vt:variant>
      <vt:variant>
        <vt:i4>0</vt:i4>
      </vt:variant>
      <vt:variant>
        <vt:i4>5</vt:i4>
      </vt:variant>
      <vt:variant>
        <vt:lpwstr/>
      </vt:variant>
      <vt:variant>
        <vt:lpwstr>_Toc166490862</vt:lpwstr>
      </vt:variant>
      <vt:variant>
        <vt:i4>1245238</vt:i4>
      </vt:variant>
      <vt:variant>
        <vt:i4>113</vt:i4>
      </vt:variant>
      <vt:variant>
        <vt:i4>0</vt:i4>
      </vt:variant>
      <vt:variant>
        <vt:i4>5</vt:i4>
      </vt:variant>
      <vt:variant>
        <vt:lpwstr/>
      </vt:variant>
      <vt:variant>
        <vt:lpwstr>_Toc166490861</vt:lpwstr>
      </vt:variant>
      <vt:variant>
        <vt:i4>1245238</vt:i4>
      </vt:variant>
      <vt:variant>
        <vt:i4>110</vt:i4>
      </vt:variant>
      <vt:variant>
        <vt:i4>0</vt:i4>
      </vt:variant>
      <vt:variant>
        <vt:i4>5</vt:i4>
      </vt:variant>
      <vt:variant>
        <vt:lpwstr/>
      </vt:variant>
      <vt:variant>
        <vt:lpwstr>_Toc166490860</vt:lpwstr>
      </vt:variant>
      <vt:variant>
        <vt:i4>1048630</vt:i4>
      </vt:variant>
      <vt:variant>
        <vt:i4>107</vt:i4>
      </vt:variant>
      <vt:variant>
        <vt:i4>0</vt:i4>
      </vt:variant>
      <vt:variant>
        <vt:i4>5</vt:i4>
      </vt:variant>
      <vt:variant>
        <vt:lpwstr/>
      </vt:variant>
      <vt:variant>
        <vt:lpwstr>_Toc166490859</vt:lpwstr>
      </vt:variant>
      <vt:variant>
        <vt:i4>1048630</vt:i4>
      </vt:variant>
      <vt:variant>
        <vt:i4>104</vt:i4>
      </vt:variant>
      <vt:variant>
        <vt:i4>0</vt:i4>
      </vt:variant>
      <vt:variant>
        <vt:i4>5</vt:i4>
      </vt:variant>
      <vt:variant>
        <vt:lpwstr/>
      </vt:variant>
      <vt:variant>
        <vt:lpwstr>_Toc166490858</vt:lpwstr>
      </vt:variant>
      <vt:variant>
        <vt:i4>1048630</vt:i4>
      </vt:variant>
      <vt:variant>
        <vt:i4>101</vt:i4>
      </vt:variant>
      <vt:variant>
        <vt:i4>0</vt:i4>
      </vt:variant>
      <vt:variant>
        <vt:i4>5</vt:i4>
      </vt:variant>
      <vt:variant>
        <vt:lpwstr/>
      </vt:variant>
      <vt:variant>
        <vt:lpwstr>_Toc166490857</vt:lpwstr>
      </vt:variant>
      <vt:variant>
        <vt:i4>1048630</vt:i4>
      </vt:variant>
      <vt:variant>
        <vt:i4>98</vt:i4>
      </vt:variant>
      <vt:variant>
        <vt:i4>0</vt:i4>
      </vt:variant>
      <vt:variant>
        <vt:i4>5</vt:i4>
      </vt:variant>
      <vt:variant>
        <vt:lpwstr/>
      </vt:variant>
      <vt:variant>
        <vt:lpwstr>_Toc166490856</vt:lpwstr>
      </vt:variant>
      <vt:variant>
        <vt:i4>1048630</vt:i4>
      </vt:variant>
      <vt:variant>
        <vt:i4>95</vt:i4>
      </vt:variant>
      <vt:variant>
        <vt:i4>0</vt:i4>
      </vt:variant>
      <vt:variant>
        <vt:i4>5</vt:i4>
      </vt:variant>
      <vt:variant>
        <vt:lpwstr/>
      </vt:variant>
      <vt:variant>
        <vt:lpwstr>_Toc166490855</vt:lpwstr>
      </vt:variant>
      <vt:variant>
        <vt:i4>1048630</vt:i4>
      </vt:variant>
      <vt:variant>
        <vt:i4>92</vt:i4>
      </vt:variant>
      <vt:variant>
        <vt:i4>0</vt:i4>
      </vt:variant>
      <vt:variant>
        <vt:i4>5</vt:i4>
      </vt:variant>
      <vt:variant>
        <vt:lpwstr/>
      </vt:variant>
      <vt:variant>
        <vt:lpwstr>_Toc166490854</vt:lpwstr>
      </vt:variant>
      <vt:variant>
        <vt:i4>1048630</vt:i4>
      </vt:variant>
      <vt:variant>
        <vt:i4>89</vt:i4>
      </vt:variant>
      <vt:variant>
        <vt:i4>0</vt:i4>
      </vt:variant>
      <vt:variant>
        <vt:i4>5</vt:i4>
      </vt:variant>
      <vt:variant>
        <vt:lpwstr/>
      </vt:variant>
      <vt:variant>
        <vt:lpwstr>_Toc166490853</vt:lpwstr>
      </vt:variant>
      <vt:variant>
        <vt:i4>1048630</vt:i4>
      </vt:variant>
      <vt:variant>
        <vt:i4>86</vt:i4>
      </vt:variant>
      <vt:variant>
        <vt:i4>0</vt:i4>
      </vt:variant>
      <vt:variant>
        <vt:i4>5</vt:i4>
      </vt:variant>
      <vt:variant>
        <vt:lpwstr/>
      </vt:variant>
      <vt:variant>
        <vt:lpwstr>_Toc166490852</vt:lpwstr>
      </vt:variant>
      <vt:variant>
        <vt:i4>1048630</vt:i4>
      </vt:variant>
      <vt:variant>
        <vt:i4>83</vt:i4>
      </vt:variant>
      <vt:variant>
        <vt:i4>0</vt:i4>
      </vt:variant>
      <vt:variant>
        <vt:i4>5</vt:i4>
      </vt:variant>
      <vt:variant>
        <vt:lpwstr/>
      </vt:variant>
      <vt:variant>
        <vt:lpwstr>_Toc166490851</vt:lpwstr>
      </vt:variant>
      <vt:variant>
        <vt:i4>1048630</vt:i4>
      </vt:variant>
      <vt:variant>
        <vt:i4>80</vt:i4>
      </vt:variant>
      <vt:variant>
        <vt:i4>0</vt:i4>
      </vt:variant>
      <vt:variant>
        <vt:i4>5</vt:i4>
      </vt:variant>
      <vt:variant>
        <vt:lpwstr/>
      </vt:variant>
      <vt:variant>
        <vt:lpwstr>_Toc166490850</vt:lpwstr>
      </vt:variant>
      <vt:variant>
        <vt:i4>1114166</vt:i4>
      </vt:variant>
      <vt:variant>
        <vt:i4>77</vt:i4>
      </vt:variant>
      <vt:variant>
        <vt:i4>0</vt:i4>
      </vt:variant>
      <vt:variant>
        <vt:i4>5</vt:i4>
      </vt:variant>
      <vt:variant>
        <vt:lpwstr/>
      </vt:variant>
      <vt:variant>
        <vt:lpwstr>_Toc166490849</vt:lpwstr>
      </vt:variant>
      <vt:variant>
        <vt:i4>1114166</vt:i4>
      </vt:variant>
      <vt:variant>
        <vt:i4>74</vt:i4>
      </vt:variant>
      <vt:variant>
        <vt:i4>0</vt:i4>
      </vt:variant>
      <vt:variant>
        <vt:i4>5</vt:i4>
      </vt:variant>
      <vt:variant>
        <vt:lpwstr/>
      </vt:variant>
      <vt:variant>
        <vt:lpwstr>_Toc166490848</vt:lpwstr>
      </vt:variant>
      <vt:variant>
        <vt:i4>1114166</vt:i4>
      </vt:variant>
      <vt:variant>
        <vt:i4>71</vt:i4>
      </vt:variant>
      <vt:variant>
        <vt:i4>0</vt:i4>
      </vt:variant>
      <vt:variant>
        <vt:i4>5</vt:i4>
      </vt:variant>
      <vt:variant>
        <vt:lpwstr/>
      </vt:variant>
      <vt:variant>
        <vt:lpwstr>_Toc166490847</vt:lpwstr>
      </vt:variant>
      <vt:variant>
        <vt:i4>1114166</vt:i4>
      </vt:variant>
      <vt:variant>
        <vt:i4>68</vt:i4>
      </vt:variant>
      <vt:variant>
        <vt:i4>0</vt:i4>
      </vt:variant>
      <vt:variant>
        <vt:i4>5</vt:i4>
      </vt:variant>
      <vt:variant>
        <vt:lpwstr/>
      </vt:variant>
      <vt:variant>
        <vt:lpwstr>_Toc166490846</vt:lpwstr>
      </vt:variant>
      <vt:variant>
        <vt:i4>1114166</vt:i4>
      </vt:variant>
      <vt:variant>
        <vt:i4>65</vt:i4>
      </vt:variant>
      <vt:variant>
        <vt:i4>0</vt:i4>
      </vt:variant>
      <vt:variant>
        <vt:i4>5</vt:i4>
      </vt:variant>
      <vt:variant>
        <vt:lpwstr/>
      </vt:variant>
      <vt:variant>
        <vt:lpwstr>_Toc166490845</vt:lpwstr>
      </vt:variant>
      <vt:variant>
        <vt:i4>1114166</vt:i4>
      </vt:variant>
      <vt:variant>
        <vt:i4>62</vt:i4>
      </vt:variant>
      <vt:variant>
        <vt:i4>0</vt:i4>
      </vt:variant>
      <vt:variant>
        <vt:i4>5</vt:i4>
      </vt:variant>
      <vt:variant>
        <vt:lpwstr/>
      </vt:variant>
      <vt:variant>
        <vt:lpwstr>_Toc166490844</vt:lpwstr>
      </vt:variant>
      <vt:variant>
        <vt:i4>1114166</vt:i4>
      </vt:variant>
      <vt:variant>
        <vt:i4>59</vt:i4>
      </vt:variant>
      <vt:variant>
        <vt:i4>0</vt:i4>
      </vt:variant>
      <vt:variant>
        <vt:i4>5</vt:i4>
      </vt:variant>
      <vt:variant>
        <vt:lpwstr/>
      </vt:variant>
      <vt:variant>
        <vt:lpwstr>_Toc166490843</vt:lpwstr>
      </vt:variant>
      <vt:variant>
        <vt:i4>1114166</vt:i4>
      </vt:variant>
      <vt:variant>
        <vt:i4>56</vt:i4>
      </vt:variant>
      <vt:variant>
        <vt:i4>0</vt:i4>
      </vt:variant>
      <vt:variant>
        <vt:i4>5</vt:i4>
      </vt:variant>
      <vt:variant>
        <vt:lpwstr/>
      </vt:variant>
      <vt:variant>
        <vt:lpwstr>_Toc166490842</vt:lpwstr>
      </vt:variant>
      <vt:variant>
        <vt:i4>1114166</vt:i4>
      </vt:variant>
      <vt:variant>
        <vt:i4>53</vt:i4>
      </vt:variant>
      <vt:variant>
        <vt:i4>0</vt:i4>
      </vt:variant>
      <vt:variant>
        <vt:i4>5</vt:i4>
      </vt:variant>
      <vt:variant>
        <vt:lpwstr/>
      </vt:variant>
      <vt:variant>
        <vt:lpwstr>_Toc166490841</vt:lpwstr>
      </vt:variant>
      <vt:variant>
        <vt:i4>1114166</vt:i4>
      </vt:variant>
      <vt:variant>
        <vt:i4>50</vt:i4>
      </vt:variant>
      <vt:variant>
        <vt:i4>0</vt:i4>
      </vt:variant>
      <vt:variant>
        <vt:i4>5</vt:i4>
      </vt:variant>
      <vt:variant>
        <vt:lpwstr/>
      </vt:variant>
      <vt:variant>
        <vt:lpwstr>_Toc166490840</vt:lpwstr>
      </vt:variant>
      <vt:variant>
        <vt:i4>1441846</vt:i4>
      </vt:variant>
      <vt:variant>
        <vt:i4>47</vt:i4>
      </vt:variant>
      <vt:variant>
        <vt:i4>0</vt:i4>
      </vt:variant>
      <vt:variant>
        <vt:i4>5</vt:i4>
      </vt:variant>
      <vt:variant>
        <vt:lpwstr/>
      </vt:variant>
      <vt:variant>
        <vt:lpwstr>_Toc166490839</vt:lpwstr>
      </vt:variant>
      <vt:variant>
        <vt:i4>1441846</vt:i4>
      </vt:variant>
      <vt:variant>
        <vt:i4>44</vt:i4>
      </vt:variant>
      <vt:variant>
        <vt:i4>0</vt:i4>
      </vt:variant>
      <vt:variant>
        <vt:i4>5</vt:i4>
      </vt:variant>
      <vt:variant>
        <vt:lpwstr/>
      </vt:variant>
      <vt:variant>
        <vt:lpwstr>_Toc166490838</vt:lpwstr>
      </vt:variant>
      <vt:variant>
        <vt:i4>1441846</vt:i4>
      </vt:variant>
      <vt:variant>
        <vt:i4>41</vt:i4>
      </vt:variant>
      <vt:variant>
        <vt:i4>0</vt:i4>
      </vt:variant>
      <vt:variant>
        <vt:i4>5</vt:i4>
      </vt:variant>
      <vt:variant>
        <vt:lpwstr/>
      </vt:variant>
      <vt:variant>
        <vt:lpwstr>_Toc166490837</vt:lpwstr>
      </vt:variant>
      <vt:variant>
        <vt:i4>1441846</vt:i4>
      </vt:variant>
      <vt:variant>
        <vt:i4>38</vt:i4>
      </vt:variant>
      <vt:variant>
        <vt:i4>0</vt:i4>
      </vt:variant>
      <vt:variant>
        <vt:i4>5</vt:i4>
      </vt:variant>
      <vt:variant>
        <vt:lpwstr/>
      </vt:variant>
      <vt:variant>
        <vt:lpwstr>_Toc166490836</vt:lpwstr>
      </vt:variant>
      <vt:variant>
        <vt:i4>1441846</vt:i4>
      </vt:variant>
      <vt:variant>
        <vt:i4>35</vt:i4>
      </vt:variant>
      <vt:variant>
        <vt:i4>0</vt:i4>
      </vt:variant>
      <vt:variant>
        <vt:i4>5</vt:i4>
      </vt:variant>
      <vt:variant>
        <vt:lpwstr/>
      </vt:variant>
      <vt:variant>
        <vt:lpwstr>_Toc166490835</vt:lpwstr>
      </vt:variant>
      <vt:variant>
        <vt:i4>1441846</vt:i4>
      </vt:variant>
      <vt:variant>
        <vt:i4>32</vt:i4>
      </vt:variant>
      <vt:variant>
        <vt:i4>0</vt:i4>
      </vt:variant>
      <vt:variant>
        <vt:i4>5</vt:i4>
      </vt:variant>
      <vt:variant>
        <vt:lpwstr/>
      </vt:variant>
      <vt:variant>
        <vt:lpwstr>_Toc166490834</vt:lpwstr>
      </vt:variant>
      <vt:variant>
        <vt:i4>1441846</vt:i4>
      </vt:variant>
      <vt:variant>
        <vt:i4>29</vt:i4>
      </vt:variant>
      <vt:variant>
        <vt:i4>0</vt:i4>
      </vt:variant>
      <vt:variant>
        <vt:i4>5</vt:i4>
      </vt:variant>
      <vt:variant>
        <vt:lpwstr/>
      </vt:variant>
      <vt:variant>
        <vt:lpwstr>_Toc166490833</vt:lpwstr>
      </vt:variant>
      <vt:variant>
        <vt:i4>1441846</vt:i4>
      </vt:variant>
      <vt:variant>
        <vt:i4>26</vt:i4>
      </vt:variant>
      <vt:variant>
        <vt:i4>0</vt:i4>
      </vt:variant>
      <vt:variant>
        <vt:i4>5</vt:i4>
      </vt:variant>
      <vt:variant>
        <vt:lpwstr/>
      </vt:variant>
      <vt:variant>
        <vt:lpwstr>_Toc166490832</vt:lpwstr>
      </vt:variant>
      <vt:variant>
        <vt:i4>1441846</vt:i4>
      </vt:variant>
      <vt:variant>
        <vt:i4>23</vt:i4>
      </vt:variant>
      <vt:variant>
        <vt:i4>0</vt:i4>
      </vt:variant>
      <vt:variant>
        <vt:i4>5</vt:i4>
      </vt:variant>
      <vt:variant>
        <vt:lpwstr/>
      </vt:variant>
      <vt:variant>
        <vt:lpwstr>_Toc166490831</vt:lpwstr>
      </vt:variant>
      <vt:variant>
        <vt:i4>1441846</vt:i4>
      </vt:variant>
      <vt:variant>
        <vt:i4>20</vt:i4>
      </vt:variant>
      <vt:variant>
        <vt:i4>0</vt:i4>
      </vt:variant>
      <vt:variant>
        <vt:i4>5</vt:i4>
      </vt:variant>
      <vt:variant>
        <vt:lpwstr/>
      </vt:variant>
      <vt:variant>
        <vt:lpwstr>_Toc166490830</vt:lpwstr>
      </vt:variant>
      <vt:variant>
        <vt:i4>1507382</vt:i4>
      </vt:variant>
      <vt:variant>
        <vt:i4>17</vt:i4>
      </vt:variant>
      <vt:variant>
        <vt:i4>0</vt:i4>
      </vt:variant>
      <vt:variant>
        <vt:i4>5</vt:i4>
      </vt:variant>
      <vt:variant>
        <vt:lpwstr/>
      </vt:variant>
      <vt:variant>
        <vt:lpwstr>_Toc166490829</vt:lpwstr>
      </vt:variant>
      <vt:variant>
        <vt:i4>1507382</vt:i4>
      </vt:variant>
      <vt:variant>
        <vt:i4>14</vt:i4>
      </vt:variant>
      <vt:variant>
        <vt:i4>0</vt:i4>
      </vt:variant>
      <vt:variant>
        <vt:i4>5</vt:i4>
      </vt:variant>
      <vt:variant>
        <vt:lpwstr/>
      </vt:variant>
      <vt:variant>
        <vt:lpwstr>_Toc166490828</vt:lpwstr>
      </vt:variant>
      <vt:variant>
        <vt:i4>1507382</vt:i4>
      </vt:variant>
      <vt:variant>
        <vt:i4>11</vt:i4>
      </vt:variant>
      <vt:variant>
        <vt:i4>0</vt:i4>
      </vt:variant>
      <vt:variant>
        <vt:i4>5</vt:i4>
      </vt:variant>
      <vt:variant>
        <vt:lpwstr/>
      </vt:variant>
      <vt:variant>
        <vt:lpwstr>_Toc166490827</vt:lpwstr>
      </vt:variant>
      <vt:variant>
        <vt:i4>1507382</vt:i4>
      </vt:variant>
      <vt:variant>
        <vt:i4>8</vt:i4>
      </vt:variant>
      <vt:variant>
        <vt:i4>0</vt:i4>
      </vt:variant>
      <vt:variant>
        <vt:i4>5</vt:i4>
      </vt:variant>
      <vt:variant>
        <vt:lpwstr/>
      </vt:variant>
      <vt:variant>
        <vt:lpwstr>_Toc166490826</vt:lpwstr>
      </vt:variant>
      <vt:variant>
        <vt:i4>1507382</vt:i4>
      </vt:variant>
      <vt:variant>
        <vt:i4>5</vt:i4>
      </vt:variant>
      <vt:variant>
        <vt:i4>0</vt:i4>
      </vt:variant>
      <vt:variant>
        <vt:i4>5</vt:i4>
      </vt:variant>
      <vt:variant>
        <vt:lpwstr/>
      </vt:variant>
      <vt:variant>
        <vt:lpwstr>_Toc166490825</vt:lpwstr>
      </vt:variant>
      <vt:variant>
        <vt:i4>1507382</vt:i4>
      </vt:variant>
      <vt:variant>
        <vt:i4>2</vt:i4>
      </vt:variant>
      <vt:variant>
        <vt:i4>0</vt:i4>
      </vt:variant>
      <vt:variant>
        <vt:i4>5</vt:i4>
      </vt:variant>
      <vt:variant>
        <vt:lpwstr/>
      </vt:variant>
      <vt:variant>
        <vt:lpwstr>_Toc166490824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5</cp:revision>
  <dcterms:created xsi:type="dcterms:W3CDTF">2024-05-13T11:07:00Z</dcterms:created>
  <dcterms:modified xsi:type="dcterms:W3CDTF">2024-05-13T14:39:00Z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2123200</vt:r8>
  </property>
  <property fmtid="{D5CDD505-2E9C-101B-9397-08002B2CF9AE}" pid="3" name="MSIP_Label_b1aa2129-79ec-42c0-bfac-e5b7a0374572_Enabled">
    <vt:lpwstr>true</vt:lpwstr>
  </property>
  <property fmtid="{D5CDD505-2E9C-101B-9397-08002B2CF9AE}" pid="4" name="MediaServiceImageTags">
    <vt:lpwstr/>
  </property>
  <property fmtid="{D5CDD505-2E9C-101B-9397-08002B2CF9AE}" pid="5" name="xd_ProgID">
    <vt:lpwstr/>
  </property>
  <property fmtid="{D5CDD505-2E9C-101B-9397-08002B2CF9AE}" pid="6" name="MSIP_Label_b1aa2129-79ec-42c0-bfac-e5b7a0374572_ActionId">
    <vt:lpwstr>683be814-a3ef-4ea6-b9b9-ccc5970dcbc1</vt:lpwstr>
  </property>
  <property fmtid="{D5CDD505-2E9C-101B-9397-08002B2CF9AE}" pid="7" name="ContentTypeId">
    <vt:lpwstr>0x01010055A05E76B664164F9F76E63E6D6BE6ED</vt:lpwstr>
  </property>
  <property fmtid="{D5CDD505-2E9C-101B-9397-08002B2CF9AE}" pid="8" name="MSIP_Label_b1aa2129-79ec-42c0-bfac-e5b7a0374572_SetDate">
    <vt:lpwstr>2021-09-16T07:35:33Z</vt:lpwstr>
  </property>
  <property fmtid="{D5CDD505-2E9C-101B-9397-08002B2CF9AE}" pid="9" name="TemplateUrl">
    <vt:lpwstr/>
  </property>
  <property fmtid="{D5CDD505-2E9C-101B-9397-08002B2CF9AE}" pid="10" name="_dlc_DocIdItemGuid">
    <vt:lpwstr>ea51eb7c-1138-4be8-a02b-bef1e3d68204</vt:lpwstr>
  </property>
  <property fmtid="{D5CDD505-2E9C-101B-9397-08002B2CF9AE}" pid="11" name="MSIP_Label_b1aa2129-79ec-42c0-bfac-e5b7a0374572_ContentBits">
    <vt:lpwstr>0</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Method">
    <vt:lpwstr>Privileged</vt:lpwstr>
  </property>
  <property fmtid="{D5CDD505-2E9C-101B-9397-08002B2CF9AE}" pid="14" name="MSIP_Label_b1aa2129-79ec-42c0-bfac-e5b7a0374572_SiteId">
    <vt:lpwstr>5d471751-9675-428d-917b-70f44f9630b0</vt:lpwstr>
  </property>
  <property fmtid="{D5CDD505-2E9C-101B-9397-08002B2CF9AE}" pid="15" name="_CopySource">
    <vt:lpwstr>https://nokia.sharepoint.com/sites/c5g/5gradio/RAN4 5G Documents/RAN4 106bis e-meeting/Rel-18/NR_FR2_multiRX_DL/MRx RRM/Contributions/forSubmission_final/R4-2304054_Discussion_MultiRx_RRM_Receive_Time_Difference.docx</vt:lpwstr>
  </property>
  <property fmtid="{D5CDD505-2E9C-101B-9397-08002B2CF9AE}" pid="16" name="_ExtendedDescription">
    <vt:lpwstr/>
  </property>
</Properties>
</file>